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0"/>
        <w:jc w:val="center"/>
        <w:rPr>
          <w:rFonts w:hint="eastAsia"/>
          <w:sz w:val="56"/>
          <w:szCs w:val="56"/>
        </w:rPr>
      </w:pPr>
    </w:p>
    <w:p>
      <w:pPr>
        <w:pStyle w:val="20"/>
        <w:jc w:val="center"/>
        <w:rPr>
          <w:sz w:val="56"/>
          <w:szCs w:val="56"/>
        </w:rPr>
      </w:pPr>
    </w:p>
    <w:p>
      <w:pPr>
        <w:pStyle w:val="20"/>
        <w:jc w:val="center"/>
        <w:rPr>
          <w:sz w:val="84"/>
          <w:szCs w:val="84"/>
        </w:rPr>
      </w:pPr>
    </w:p>
    <w:p>
      <w:pPr>
        <w:pStyle w:val="20"/>
        <w:jc w:val="center"/>
        <w:rPr>
          <w:sz w:val="84"/>
          <w:szCs w:val="84"/>
        </w:rPr>
      </w:pPr>
    </w:p>
    <w:p>
      <w:pPr>
        <w:pStyle w:val="20"/>
        <w:jc w:val="center"/>
        <w:rPr>
          <w:sz w:val="84"/>
          <w:szCs w:val="84"/>
        </w:rPr>
      </w:pPr>
      <w:r>
        <w:rPr>
          <w:rFonts w:hint="eastAsia"/>
          <w:sz w:val="84"/>
          <w:szCs w:val="84"/>
        </w:rPr>
        <w:t>2021年度</w:t>
      </w:r>
    </w:p>
    <w:p>
      <w:pPr>
        <w:pStyle w:val="20"/>
        <w:jc w:val="center"/>
        <w:rPr>
          <w:rFonts w:hint="eastAsia" w:eastAsia="黑体"/>
          <w:sz w:val="84"/>
          <w:szCs w:val="84"/>
          <w:lang w:val="en-US" w:eastAsia="zh-CN"/>
        </w:rPr>
      </w:pPr>
      <w:r>
        <w:rPr>
          <w:rFonts w:hint="eastAsia"/>
          <w:sz w:val="84"/>
          <w:szCs w:val="84"/>
          <w:lang w:eastAsia="zh-CN"/>
        </w:rPr>
        <w:t>湖南省价格认证中心单位</w:t>
      </w:r>
    </w:p>
    <w:p>
      <w:pPr>
        <w:pStyle w:val="20"/>
        <w:jc w:val="center"/>
        <w:rPr>
          <w:sz w:val="84"/>
          <w:szCs w:val="84"/>
        </w:rPr>
      </w:pPr>
      <w:r>
        <w:rPr>
          <w:rFonts w:hint="eastAsia"/>
          <w:sz w:val="84"/>
          <w:szCs w:val="84"/>
        </w:rPr>
        <w:t>决算</w:t>
      </w:r>
    </w:p>
    <w:p>
      <w:pPr>
        <w:pStyle w:val="20"/>
        <w:jc w:val="center"/>
        <w:rPr>
          <w:sz w:val="56"/>
          <w:szCs w:val="56"/>
        </w:rPr>
      </w:pPr>
    </w:p>
    <w:p>
      <w:pPr>
        <w:pStyle w:val="20"/>
        <w:jc w:val="center"/>
        <w:rPr>
          <w:sz w:val="56"/>
          <w:szCs w:val="56"/>
        </w:rPr>
      </w:pPr>
    </w:p>
    <w:p>
      <w:pPr>
        <w:pStyle w:val="20"/>
        <w:jc w:val="center"/>
        <w:rPr>
          <w:sz w:val="56"/>
          <w:szCs w:val="56"/>
        </w:rPr>
      </w:pPr>
    </w:p>
    <w:p>
      <w:pPr>
        <w:pStyle w:val="20"/>
        <w:jc w:val="center"/>
        <w:rPr>
          <w:sz w:val="56"/>
          <w:szCs w:val="56"/>
        </w:rPr>
      </w:pPr>
    </w:p>
    <w:p>
      <w:pPr>
        <w:pStyle w:val="20"/>
        <w:jc w:val="center"/>
        <w:rPr>
          <w:sz w:val="32"/>
          <w:szCs w:val="32"/>
        </w:rPr>
      </w:pPr>
    </w:p>
    <w:p>
      <w:pPr>
        <w:pStyle w:val="20"/>
        <w:jc w:val="center"/>
        <w:rPr>
          <w:sz w:val="32"/>
          <w:szCs w:val="32"/>
        </w:rPr>
      </w:pPr>
    </w:p>
    <w:p>
      <w:pPr>
        <w:pStyle w:val="20"/>
        <w:jc w:val="center"/>
        <w:rPr>
          <w:sz w:val="32"/>
          <w:szCs w:val="32"/>
        </w:rPr>
      </w:pPr>
    </w:p>
    <w:p>
      <w:pPr>
        <w:pStyle w:val="20"/>
        <w:jc w:val="center"/>
        <w:rPr>
          <w:sz w:val="32"/>
          <w:szCs w:val="32"/>
        </w:rPr>
      </w:pPr>
    </w:p>
    <w:p>
      <w:pPr>
        <w:pStyle w:val="20"/>
        <w:jc w:val="center"/>
        <w:rPr>
          <w:sz w:val="32"/>
          <w:szCs w:val="32"/>
        </w:rPr>
      </w:pPr>
    </w:p>
    <w:p>
      <w:pPr>
        <w:pStyle w:val="20"/>
        <w:spacing w:line="500" w:lineRule="exact"/>
        <w:jc w:val="center"/>
        <w:rPr>
          <w:b/>
          <w:sz w:val="36"/>
          <w:szCs w:val="28"/>
        </w:rPr>
      </w:pPr>
      <w:r>
        <w:rPr>
          <w:rFonts w:hint="eastAsia"/>
          <w:b/>
          <w:sz w:val="36"/>
          <w:szCs w:val="28"/>
        </w:rPr>
        <w:t>目录</w:t>
      </w:r>
    </w:p>
    <w:p>
      <w:pPr>
        <w:pStyle w:val="20"/>
        <w:spacing w:line="500" w:lineRule="exact"/>
        <w:rPr>
          <w:rFonts w:ascii="仿宋_GB2312" w:hAnsi="仿宋_GB2312" w:cs="仿宋_GB2312"/>
          <w:b/>
          <w:sz w:val="28"/>
          <w:szCs w:val="28"/>
        </w:rPr>
      </w:pPr>
      <w:r>
        <w:rPr>
          <w:rFonts w:hint="eastAsia"/>
          <w:b/>
          <w:sz w:val="28"/>
          <w:szCs w:val="28"/>
        </w:rPr>
        <w:t>第一部分</w:t>
      </w:r>
      <w:r>
        <w:rPr>
          <w:rFonts w:hint="eastAsia"/>
          <w:b/>
          <w:sz w:val="28"/>
          <w:szCs w:val="28"/>
          <w:lang w:eastAsia="zh-CN"/>
        </w:rPr>
        <w:t>湖南省价格认证中心</w:t>
      </w:r>
      <w:r>
        <w:rPr>
          <w:rFonts w:hint="eastAsia"/>
          <w:b/>
          <w:sz w:val="28"/>
          <w:szCs w:val="28"/>
        </w:rPr>
        <w:t>单位概况</w:t>
      </w:r>
    </w:p>
    <w:p>
      <w:pPr>
        <w:pStyle w:val="2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2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20"/>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2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2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2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2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2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2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2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2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20"/>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20"/>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2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十一、政府采购支出说明</w:t>
      </w:r>
    </w:p>
    <w:p>
      <w:pPr>
        <w:pStyle w:val="2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十二、国有资产占用情况说明</w:t>
      </w:r>
    </w:p>
    <w:p>
      <w:pPr>
        <w:pStyle w:val="2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autoSpaceDE w:val="0"/>
        <w:autoSpaceDN w:val="0"/>
        <w:adjustRightInd w:val="0"/>
        <w:spacing w:line="50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第五部分附件</w:t>
      </w:r>
    </w:p>
    <w:p>
      <w:pPr>
        <w:pStyle w:val="2"/>
        <w:rPr>
          <w:sz w:val="72"/>
          <w:szCs w:val="72"/>
        </w:rPr>
      </w:pPr>
    </w:p>
    <w:p>
      <w:pPr>
        <w:pStyle w:val="2"/>
        <w:rPr>
          <w:sz w:val="72"/>
          <w:szCs w:val="72"/>
        </w:rPr>
      </w:pPr>
    </w:p>
    <w:p>
      <w:pPr>
        <w:pStyle w:val="2"/>
        <w:rPr>
          <w:sz w:val="72"/>
          <w:szCs w:val="72"/>
        </w:rPr>
      </w:pPr>
    </w:p>
    <w:p>
      <w:pPr>
        <w:rPr>
          <w:sz w:val="72"/>
          <w:szCs w:val="72"/>
        </w:rPr>
      </w:pPr>
    </w:p>
    <w:p>
      <w:pPr>
        <w:pStyle w:val="20"/>
        <w:jc w:val="center"/>
        <w:rPr>
          <w:sz w:val="84"/>
          <w:szCs w:val="84"/>
        </w:rPr>
      </w:pPr>
      <w:r>
        <w:rPr>
          <w:rFonts w:hint="eastAsia"/>
          <w:sz w:val="84"/>
          <w:szCs w:val="84"/>
        </w:rPr>
        <w:t>第一部分</w:t>
      </w:r>
      <w:r>
        <w:rPr>
          <w:sz w:val="84"/>
          <w:szCs w:val="84"/>
        </w:rPr>
        <w:t xml:space="preserve"> </w:t>
      </w:r>
    </w:p>
    <w:p>
      <w:pPr>
        <w:pStyle w:val="20"/>
        <w:jc w:val="center"/>
        <w:rPr>
          <w:sz w:val="84"/>
          <w:szCs w:val="84"/>
        </w:rPr>
      </w:pPr>
    </w:p>
    <w:p>
      <w:pPr>
        <w:pStyle w:val="20"/>
        <w:jc w:val="center"/>
        <w:rPr>
          <w:sz w:val="84"/>
          <w:szCs w:val="84"/>
        </w:rPr>
      </w:pPr>
      <w:r>
        <w:rPr>
          <w:rFonts w:hint="eastAsia"/>
          <w:sz w:val="84"/>
          <w:szCs w:val="84"/>
          <w:lang w:val="en-US" w:eastAsia="zh-CN"/>
        </w:rPr>
        <w:t xml:space="preserve"> </w:t>
      </w:r>
      <w:r>
        <w:rPr>
          <w:rFonts w:hint="eastAsia"/>
          <w:sz w:val="84"/>
          <w:szCs w:val="84"/>
          <w:lang w:eastAsia="zh-CN"/>
        </w:rPr>
        <w:t>湖南省价格认证中心</w:t>
      </w:r>
      <w:r>
        <w:rPr>
          <w:rFonts w:hint="eastAsia"/>
          <w:sz w:val="84"/>
          <w:szCs w:val="84"/>
        </w:rPr>
        <w:t>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21"/>
        <w:ind w:left="720" w:firstLine="0" w:firstLineChars="0"/>
        <w:jc w:val="left"/>
        <w:rPr>
          <w:rFonts w:ascii="黑体" w:hAnsi="黑体" w:eastAsia="黑体"/>
          <w:sz w:val="32"/>
          <w:szCs w:val="32"/>
        </w:rPr>
      </w:pPr>
    </w:p>
    <w:p>
      <w:pPr>
        <w:pStyle w:val="21"/>
        <w:ind w:left="720" w:firstLine="0" w:firstLineChars="0"/>
        <w:jc w:val="left"/>
        <w:rPr>
          <w:rFonts w:ascii="黑体" w:hAnsi="黑体" w:eastAsia="黑体"/>
          <w:sz w:val="32"/>
          <w:szCs w:val="32"/>
        </w:rPr>
      </w:pPr>
    </w:p>
    <w:p>
      <w:pPr>
        <w:pStyle w:val="21"/>
        <w:ind w:left="720" w:firstLine="0" w:firstLineChars="0"/>
        <w:jc w:val="left"/>
        <w:rPr>
          <w:rFonts w:ascii="黑体" w:hAnsi="黑体" w:eastAsia="黑体"/>
          <w:sz w:val="32"/>
          <w:szCs w:val="32"/>
        </w:rPr>
      </w:pPr>
    </w:p>
    <w:p>
      <w:pPr>
        <w:pStyle w:val="21"/>
        <w:ind w:left="720" w:firstLine="0" w:firstLineChars="0"/>
        <w:jc w:val="left"/>
        <w:rPr>
          <w:rFonts w:ascii="黑体" w:hAnsi="黑体" w:eastAsia="黑体"/>
          <w:sz w:val="32"/>
          <w:szCs w:val="32"/>
        </w:rPr>
      </w:pPr>
    </w:p>
    <w:p>
      <w:pPr>
        <w:pStyle w:val="21"/>
        <w:numPr>
          <w:ilvl w:val="0"/>
          <w:numId w:val="0"/>
        </w:numPr>
        <w:ind w:leftChars="0" w:firstLine="640" w:firstLineChars="200"/>
        <w:jc w:val="left"/>
        <w:rPr>
          <w:rFonts w:ascii="黑体" w:hAnsi="黑体" w:eastAsia="黑体"/>
          <w:sz w:val="32"/>
          <w:szCs w:val="32"/>
        </w:rPr>
      </w:pPr>
      <w:r>
        <w:rPr>
          <w:rFonts w:hint="eastAsia" w:ascii="黑体" w:hAnsi="黑体" w:eastAsia="黑体"/>
          <w:sz w:val="32"/>
          <w:szCs w:val="32"/>
          <w:lang w:eastAsia="zh-CN"/>
        </w:rPr>
        <w:t>一、</w:t>
      </w:r>
      <w:r>
        <w:rPr>
          <w:rFonts w:ascii="黑体" w:hAnsi="黑体" w:eastAsia="黑体"/>
          <w:sz w:val="32"/>
          <w:szCs w:val="32"/>
        </w:rPr>
        <w:t>部门职责</w:t>
      </w:r>
    </w:p>
    <w:p>
      <w:pPr>
        <w:snapToGrid w:val="0"/>
        <w:spacing w:line="520" w:lineRule="exact"/>
        <w:ind w:firstLine="640" w:firstLineChars="200"/>
        <w:rPr>
          <w:rFonts w:ascii="仿宋_GB2312" w:hAnsi="仿宋" w:eastAsia="仿宋_GB2312"/>
          <w:sz w:val="32"/>
          <w:szCs w:val="32"/>
        </w:rPr>
      </w:pPr>
      <w:r>
        <w:rPr>
          <w:rFonts w:hint="eastAsia" w:ascii="仿宋_GB2312" w:hAnsi="宋体" w:eastAsia="仿宋_GB2312"/>
          <w:color w:val="000000"/>
          <w:sz w:val="32"/>
          <w:szCs w:val="32"/>
        </w:rPr>
        <w:t>湖南省价格认证中心于2001年6月经省编委湘编办函〔2001〕48号批复成立,现为省发改委直属公益一类事业单位。</w:t>
      </w:r>
    </w:p>
    <w:p>
      <w:pPr>
        <w:widowControl/>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根据《湖南省涉案物价格鉴证管理条例》及国家发改委《价格认定规定》相关规定，价格认证中心主要职能是：经有关国家机关提出，协助对纪检监察、司法、行政工作中（涉嫌违纪案件，涉嫌刑事案件，行政诉讼、复议及处罚案件，行政征收、征用及执法活动，国家赔偿、补偿事项，法律法规规定的其他情形）所涉及的价格不明或者价格有争议的实行市场调节价的有形产品、无形资产和各类有偿服务，进行市场合理价格水平确认；本行政区域内价格认定复核事项；其他价格认定工作相关社会服务。</w:t>
      </w:r>
    </w:p>
    <w:p>
      <w:pPr>
        <w:widowControl/>
        <w:spacing w:line="600" w:lineRule="exact"/>
        <w:ind w:firstLine="640" w:firstLineChars="200"/>
        <w:rPr>
          <w:rFonts w:ascii="黑体" w:hAnsi="黑体" w:eastAsia="黑体"/>
          <w:bCs/>
          <w:kern w:val="0"/>
          <w:sz w:val="32"/>
          <w:szCs w:val="32"/>
        </w:rPr>
      </w:pPr>
      <w:r>
        <w:rPr>
          <w:rFonts w:hint="eastAsia" w:ascii="黑体" w:hAnsi="黑体" w:eastAsia="黑体"/>
          <w:bCs/>
          <w:kern w:val="0"/>
          <w:sz w:val="32"/>
          <w:szCs w:val="32"/>
          <w:lang w:eastAsia="zh-CN"/>
        </w:rPr>
        <w:t>二、</w:t>
      </w:r>
      <w:r>
        <w:rPr>
          <w:rFonts w:hint="eastAsia" w:ascii="黑体" w:hAnsi="黑体" w:eastAsia="黑体"/>
          <w:bCs/>
          <w:kern w:val="0"/>
          <w:sz w:val="32"/>
          <w:szCs w:val="32"/>
        </w:rPr>
        <w:t>机构设置及决算单位构成</w:t>
      </w:r>
    </w:p>
    <w:p>
      <w:pPr>
        <w:widowControl/>
        <w:spacing w:line="600" w:lineRule="exact"/>
        <w:ind w:firstLine="640" w:firstLineChars="200"/>
        <w:rPr>
          <w:rFonts w:hint="eastAsia" w:ascii="仿宋_GB2312" w:hAnsi="仿宋" w:eastAsia="仿宋_GB2312"/>
          <w:sz w:val="32"/>
          <w:szCs w:val="32"/>
        </w:rPr>
      </w:pPr>
      <w:r>
        <w:rPr>
          <w:rFonts w:hint="eastAsia" w:asciiTheme="minorEastAsia" w:hAnsiTheme="minorEastAsia"/>
          <w:bCs/>
          <w:kern w:val="0"/>
          <w:sz w:val="32"/>
          <w:szCs w:val="32"/>
        </w:rPr>
        <w:t>（一）内设机构设置。</w:t>
      </w:r>
      <w:r>
        <w:rPr>
          <w:rFonts w:hint="eastAsia" w:ascii="仿宋_GB2312" w:hAnsi="仿宋" w:eastAsia="仿宋_GB2312"/>
          <w:sz w:val="32"/>
          <w:szCs w:val="32"/>
        </w:rPr>
        <w:t>中心现设有综合科、财务科、认定科、复核科四个科室，编办核定全额拨款事业编制8名，其中主任1名（正处级）、副主任1名（副处级）。中心现有在编在岗人数8人。</w:t>
      </w:r>
    </w:p>
    <w:p>
      <w:pPr>
        <w:widowControl/>
        <w:spacing w:line="600" w:lineRule="exact"/>
        <w:ind w:firstLine="640" w:firstLineChars="200"/>
        <w:rPr>
          <w:rFonts w:hint="eastAsia" w:asciiTheme="minorEastAsia" w:hAnsiTheme="minorEastAsia"/>
          <w:bCs/>
          <w:kern w:val="0"/>
          <w:sz w:val="32"/>
          <w:szCs w:val="32"/>
          <w:lang w:val="en-US"/>
        </w:rPr>
      </w:pPr>
      <w:r>
        <w:rPr>
          <w:rFonts w:hint="eastAsia" w:asciiTheme="minorEastAsia" w:hAnsiTheme="minorEastAsia"/>
          <w:bCs/>
          <w:kern w:val="0"/>
          <w:sz w:val="32"/>
          <w:szCs w:val="32"/>
        </w:rPr>
        <w:t>（二）决算单位构成。</w:t>
      </w:r>
      <w:r>
        <w:rPr>
          <w:rFonts w:hint="eastAsia" w:asciiTheme="minorEastAsia" w:hAnsiTheme="minorEastAsia"/>
          <w:bCs/>
          <w:kern w:val="0"/>
          <w:sz w:val="32"/>
          <w:szCs w:val="32"/>
          <w:lang w:val="en-US" w:eastAsia="zh-CN"/>
        </w:rPr>
        <w:t>本单位无二级单位，决算仅包括单位本级。</w:t>
      </w: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pStyle w:val="2"/>
        <w:rPr>
          <w:rFonts w:ascii="黑体" w:hAnsi="黑体" w:eastAsia="黑体"/>
          <w:sz w:val="28"/>
          <w:szCs w:val="28"/>
        </w:rPr>
      </w:pPr>
    </w:p>
    <w:p>
      <w:pPr>
        <w:pStyle w:val="2"/>
        <w:rPr>
          <w:rFonts w:ascii="黑体" w:hAnsi="黑体" w:eastAsia="黑体"/>
          <w:sz w:val="28"/>
          <w:szCs w:val="28"/>
        </w:rPr>
      </w:pPr>
    </w:p>
    <w:p>
      <w:pPr>
        <w:jc w:val="center"/>
        <w:rPr>
          <w:rFonts w:ascii="黑体" w:hAnsi="黑体" w:eastAsia="黑体"/>
          <w:sz w:val="28"/>
          <w:szCs w:val="28"/>
        </w:rPr>
      </w:pPr>
    </w:p>
    <w:p>
      <w:pPr>
        <w:pStyle w:val="2"/>
        <w:rPr>
          <w:rFonts w:ascii="黑体" w:hAnsi="黑体" w:eastAsia="黑体"/>
          <w:sz w:val="28"/>
          <w:szCs w:val="28"/>
        </w:rPr>
      </w:pPr>
    </w:p>
    <w:p>
      <w:pPr>
        <w:pStyle w:val="2"/>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tbl>
      <w:tblPr>
        <w:tblStyle w:val="8"/>
        <w:tblW w:w="14081" w:type="dxa"/>
        <w:tblInd w:w="93" w:type="dxa"/>
        <w:tblLayout w:type="autofit"/>
        <w:tblCellMar>
          <w:top w:w="0" w:type="dxa"/>
          <w:left w:w="108" w:type="dxa"/>
          <w:bottom w:w="0" w:type="dxa"/>
          <w:right w:w="108" w:type="dxa"/>
        </w:tblCellMar>
      </w:tblPr>
      <w:tblGrid>
        <w:gridCol w:w="4126"/>
        <w:gridCol w:w="449"/>
        <w:gridCol w:w="631"/>
        <w:gridCol w:w="599"/>
        <w:gridCol w:w="98"/>
        <w:gridCol w:w="232"/>
        <w:gridCol w:w="3468"/>
        <w:gridCol w:w="845"/>
        <w:gridCol w:w="1460"/>
        <w:gridCol w:w="657"/>
        <w:gridCol w:w="1516"/>
      </w:tblGrid>
      <w:tr>
        <w:tblPrEx>
          <w:tblCellMar>
            <w:top w:w="0" w:type="dxa"/>
            <w:left w:w="108" w:type="dxa"/>
            <w:bottom w:w="0" w:type="dxa"/>
            <w:right w:w="108" w:type="dxa"/>
          </w:tblCellMar>
        </w:tblPrEx>
        <w:trPr>
          <w:trHeight w:val="360" w:hRule="atLeast"/>
        </w:trPr>
        <w:tc>
          <w:tcPr>
            <w:tcW w:w="14081" w:type="dxa"/>
            <w:gridSpan w:val="11"/>
            <w:tcBorders>
              <w:top w:val="nil"/>
              <w:left w:val="nil"/>
              <w:bottom w:val="nil"/>
              <w:right w:val="nil"/>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收入支出决算总表</w:t>
            </w:r>
          </w:p>
        </w:tc>
      </w:tr>
      <w:tr>
        <w:tblPrEx>
          <w:tblCellMar>
            <w:top w:w="0" w:type="dxa"/>
            <w:left w:w="108" w:type="dxa"/>
            <w:bottom w:w="0" w:type="dxa"/>
            <w:right w:w="108" w:type="dxa"/>
          </w:tblCellMar>
        </w:tblPrEx>
        <w:trPr>
          <w:trHeight w:val="199" w:hRule="atLeast"/>
        </w:trPr>
        <w:tc>
          <w:tcPr>
            <w:tcW w:w="5206" w:type="dxa"/>
            <w:gridSpan w:val="3"/>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697" w:type="dxa"/>
            <w:gridSpan w:val="2"/>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232" w:type="dxa"/>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5773" w:type="dxa"/>
            <w:gridSpan w:val="3"/>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657" w:type="dxa"/>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1516" w:type="dxa"/>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公开01表</w:t>
            </w:r>
          </w:p>
        </w:tc>
      </w:tr>
      <w:tr>
        <w:tblPrEx>
          <w:tblCellMar>
            <w:top w:w="0" w:type="dxa"/>
            <w:left w:w="108" w:type="dxa"/>
            <w:bottom w:w="0" w:type="dxa"/>
            <w:right w:w="108" w:type="dxa"/>
          </w:tblCellMar>
        </w:tblPrEx>
        <w:trPr>
          <w:trHeight w:val="300" w:hRule="atLeast"/>
        </w:trPr>
        <w:tc>
          <w:tcPr>
            <w:tcW w:w="5206" w:type="dxa"/>
            <w:gridSpan w:val="3"/>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部门：</w:t>
            </w:r>
            <w:r>
              <w:rPr>
                <w:rFonts w:hint="default" w:ascii="宋体" w:hAnsi="宋体" w:eastAsia="宋体" w:cs="宋体"/>
                <w:color w:val="000000"/>
                <w:kern w:val="0"/>
                <w:sz w:val="20"/>
                <w:szCs w:val="20"/>
              </w:rPr>
              <w:t xml:space="preserve"> </w:t>
            </w:r>
            <w:r>
              <w:rPr>
                <w:rFonts w:hint="eastAsia" w:ascii="Times New Roman" w:hAnsi="Times New Roman" w:eastAsia="仿宋_GB2312" w:cs="Times New Roman"/>
                <w:color w:val="000000"/>
                <w:kern w:val="0"/>
                <w:szCs w:val="21"/>
                <w:lang w:eastAsia="zh-CN"/>
              </w:rPr>
              <w:t>湖南省价格认证中心</w:t>
            </w:r>
            <w:r>
              <w:rPr>
                <w:rFonts w:hint="default" w:ascii="Times New Roman" w:hAnsi="Times New Roman" w:eastAsia="仿宋_GB2312" w:cs="Times New Roman"/>
                <w:color w:val="000000"/>
                <w:kern w:val="0"/>
                <w:szCs w:val="21"/>
              </w:rPr>
              <w:t xml:space="preserve"> </w:t>
            </w:r>
          </w:p>
        </w:tc>
        <w:tc>
          <w:tcPr>
            <w:tcW w:w="697" w:type="dxa"/>
            <w:gridSpan w:val="2"/>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232" w:type="dxa"/>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5773" w:type="dxa"/>
            <w:gridSpan w:val="3"/>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657" w:type="dxa"/>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1516" w:type="dxa"/>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340" w:hRule="atLeast"/>
        </w:trPr>
        <w:tc>
          <w:tcPr>
            <w:tcW w:w="5805" w:type="dxa"/>
            <w:gridSpan w:val="4"/>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收入</w:t>
            </w:r>
          </w:p>
        </w:tc>
        <w:tc>
          <w:tcPr>
            <w:tcW w:w="8276" w:type="dxa"/>
            <w:gridSpan w:val="7"/>
            <w:tcBorders>
              <w:top w:val="single" w:color="auto" w:sz="4" w:space="0"/>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支出</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项    目</w:t>
            </w:r>
          </w:p>
        </w:tc>
        <w:tc>
          <w:tcPr>
            <w:tcW w:w="449"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0"/>
                <w:szCs w:val="20"/>
              </w:rPr>
            </w:pPr>
            <w:r>
              <w:rPr>
                <w:rFonts w:hint="eastAsia" w:ascii="宋体" w:hAnsi="宋体" w:eastAsia="宋体" w:cs="宋体"/>
                <w:kern w:val="0"/>
                <w:sz w:val="20"/>
                <w:szCs w:val="20"/>
              </w:rPr>
              <w:t>行次</w:t>
            </w:r>
          </w:p>
        </w:tc>
        <w:tc>
          <w:tcPr>
            <w:tcW w:w="1230" w:type="dxa"/>
            <w:gridSpan w:val="2"/>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决算数</w:t>
            </w:r>
          </w:p>
        </w:tc>
        <w:tc>
          <w:tcPr>
            <w:tcW w:w="3798"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项    目</w:t>
            </w:r>
          </w:p>
        </w:tc>
        <w:tc>
          <w:tcPr>
            <w:tcW w:w="84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0"/>
                <w:szCs w:val="20"/>
              </w:rPr>
            </w:pPr>
            <w:r>
              <w:rPr>
                <w:rFonts w:hint="eastAsia" w:ascii="宋体" w:hAnsi="宋体" w:eastAsia="宋体" w:cs="宋体"/>
                <w:kern w:val="0"/>
                <w:sz w:val="20"/>
                <w:szCs w:val="20"/>
              </w:rPr>
              <w:t>行次</w:t>
            </w:r>
          </w:p>
        </w:tc>
        <w:tc>
          <w:tcPr>
            <w:tcW w:w="3633"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决算数</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栏    次</w:t>
            </w:r>
          </w:p>
        </w:tc>
        <w:tc>
          <w:tcPr>
            <w:tcW w:w="449"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1230" w:type="dxa"/>
            <w:gridSpan w:val="2"/>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1</w:t>
            </w:r>
          </w:p>
        </w:tc>
        <w:tc>
          <w:tcPr>
            <w:tcW w:w="3798"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栏    次</w:t>
            </w:r>
          </w:p>
        </w:tc>
        <w:tc>
          <w:tcPr>
            <w:tcW w:w="84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3633"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2</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2"/>
              </w:rPr>
            </w:pPr>
            <w:r>
              <w:rPr>
                <w:rFonts w:hint="eastAsia" w:ascii="宋体" w:hAnsi="宋体" w:eastAsia="宋体" w:cs="宋体"/>
                <w:kern w:val="0"/>
                <w:sz w:val="22"/>
              </w:rPr>
              <w:t>一、一般公共预算财政拨款收入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1</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lang w:val="en-US" w:eastAsia="zh-CN"/>
              </w:rPr>
              <w:t>248.57</w:t>
            </w:r>
          </w:p>
        </w:tc>
        <w:tc>
          <w:tcPr>
            <w:tcW w:w="3798"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2"/>
              </w:rPr>
            </w:pPr>
            <w:r>
              <w:rPr>
                <w:rFonts w:hint="eastAsia" w:ascii="宋体" w:hAnsi="宋体" w:eastAsia="宋体" w:cs="宋体"/>
                <w:kern w:val="0"/>
                <w:sz w:val="22"/>
              </w:rPr>
              <w:t>一、一般公共服务支出</w:t>
            </w:r>
          </w:p>
        </w:tc>
        <w:tc>
          <w:tcPr>
            <w:tcW w:w="84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14</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lang w:val="en-US" w:eastAsia="zh-CN"/>
              </w:rPr>
              <w:t>179.02</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2"/>
              </w:rPr>
            </w:pPr>
            <w:r>
              <w:rPr>
                <w:rFonts w:hint="eastAsia" w:ascii="宋体" w:hAnsi="宋体" w:eastAsia="宋体" w:cs="宋体"/>
                <w:kern w:val="0"/>
                <w:sz w:val="22"/>
              </w:rPr>
              <w:t>二、政府性基金预算财政拨款收入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2</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p>
        </w:tc>
        <w:tc>
          <w:tcPr>
            <w:tcW w:w="3798"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2"/>
              </w:rPr>
            </w:pPr>
            <w:r>
              <w:rPr>
                <w:rFonts w:hint="eastAsia" w:ascii="宋体" w:hAnsi="宋体" w:eastAsia="宋体" w:cs="宋体"/>
                <w:kern w:val="0"/>
                <w:sz w:val="22"/>
              </w:rPr>
              <w:t>二、外交支出</w:t>
            </w:r>
          </w:p>
        </w:tc>
        <w:tc>
          <w:tcPr>
            <w:tcW w:w="84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15</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2"/>
              </w:rPr>
            </w:pPr>
            <w:r>
              <w:rPr>
                <w:rFonts w:hint="eastAsia" w:ascii="宋体" w:hAnsi="宋体" w:eastAsia="宋体" w:cs="宋体"/>
                <w:kern w:val="0"/>
                <w:sz w:val="22"/>
              </w:rPr>
              <w:t>三、国有资本经营预算财政拨款收入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3</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p>
        </w:tc>
        <w:tc>
          <w:tcPr>
            <w:tcW w:w="3798"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2"/>
              </w:rPr>
            </w:pPr>
            <w:r>
              <w:rPr>
                <w:rFonts w:hint="eastAsia" w:ascii="宋体" w:hAnsi="宋体" w:eastAsia="宋体" w:cs="宋体"/>
                <w:kern w:val="0"/>
                <w:sz w:val="22"/>
              </w:rPr>
              <w:t>三、国防支出</w:t>
            </w:r>
          </w:p>
        </w:tc>
        <w:tc>
          <w:tcPr>
            <w:tcW w:w="84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16</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2"/>
              </w:rPr>
            </w:pPr>
            <w:r>
              <w:rPr>
                <w:rFonts w:hint="eastAsia" w:ascii="宋体" w:hAnsi="宋体" w:eastAsia="宋体" w:cs="宋体"/>
                <w:kern w:val="0"/>
                <w:sz w:val="22"/>
              </w:rPr>
              <w:t>四、上级补助收入</w:t>
            </w:r>
          </w:p>
        </w:tc>
        <w:tc>
          <w:tcPr>
            <w:tcW w:w="449"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4</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p>
        </w:tc>
        <w:tc>
          <w:tcPr>
            <w:tcW w:w="3798"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2"/>
              </w:rPr>
            </w:pPr>
            <w:r>
              <w:rPr>
                <w:rFonts w:hint="eastAsia" w:ascii="宋体" w:hAnsi="宋体" w:eastAsia="宋体" w:cs="宋体"/>
                <w:kern w:val="0"/>
                <w:sz w:val="22"/>
              </w:rPr>
              <w:t>四、公共安全支出</w:t>
            </w:r>
          </w:p>
        </w:tc>
        <w:tc>
          <w:tcPr>
            <w:tcW w:w="84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17</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2"/>
              </w:rPr>
            </w:pPr>
            <w:r>
              <w:rPr>
                <w:rFonts w:hint="eastAsia" w:ascii="宋体" w:hAnsi="宋体" w:eastAsia="宋体" w:cs="宋体"/>
                <w:kern w:val="0"/>
                <w:sz w:val="22"/>
              </w:rPr>
              <w:t>五、事业收入</w:t>
            </w:r>
          </w:p>
        </w:tc>
        <w:tc>
          <w:tcPr>
            <w:tcW w:w="449"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5</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p>
        </w:tc>
        <w:tc>
          <w:tcPr>
            <w:tcW w:w="3798"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2"/>
              </w:rPr>
            </w:pPr>
            <w:r>
              <w:rPr>
                <w:rFonts w:hint="eastAsia" w:ascii="宋体" w:hAnsi="宋体" w:eastAsia="宋体" w:cs="宋体"/>
                <w:kern w:val="0"/>
                <w:sz w:val="22"/>
              </w:rPr>
              <w:t>五、教育支出</w:t>
            </w:r>
          </w:p>
        </w:tc>
        <w:tc>
          <w:tcPr>
            <w:tcW w:w="84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18</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2"/>
              </w:rPr>
            </w:pPr>
            <w:r>
              <w:rPr>
                <w:rFonts w:hint="eastAsia" w:ascii="宋体" w:hAnsi="宋体" w:eastAsia="宋体" w:cs="宋体"/>
                <w:kern w:val="0"/>
                <w:sz w:val="22"/>
              </w:rPr>
              <w:t>六、经营收入</w:t>
            </w:r>
          </w:p>
        </w:tc>
        <w:tc>
          <w:tcPr>
            <w:tcW w:w="449"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6</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p>
        </w:tc>
        <w:tc>
          <w:tcPr>
            <w:tcW w:w="3798"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2"/>
              </w:rPr>
            </w:pPr>
            <w:r>
              <w:rPr>
                <w:rFonts w:hint="eastAsia" w:ascii="宋体" w:hAnsi="宋体" w:eastAsia="宋体" w:cs="宋体"/>
                <w:kern w:val="0"/>
                <w:sz w:val="22"/>
              </w:rPr>
              <w:t>六、科学技术支出</w:t>
            </w:r>
          </w:p>
        </w:tc>
        <w:tc>
          <w:tcPr>
            <w:tcW w:w="84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19</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2"/>
              </w:rPr>
            </w:pPr>
            <w:r>
              <w:rPr>
                <w:rFonts w:hint="eastAsia" w:ascii="宋体" w:hAnsi="宋体" w:eastAsia="宋体" w:cs="宋体"/>
                <w:kern w:val="0"/>
                <w:sz w:val="22"/>
              </w:rPr>
              <w:t>七、附属单位上缴收入</w:t>
            </w:r>
          </w:p>
        </w:tc>
        <w:tc>
          <w:tcPr>
            <w:tcW w:w="449"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7</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p>
        </w:tc>
        <w:tc>
          <w:tcPr>
            <w:tcW w:w="3798"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七、社会保障和就业支出</w:t>
            </w:r>
          </w:p>
        </w:tc>
        <w:tc>
          <w:tcPr>
            <w:tcW w:w="84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20</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lang w:val="en-US" w:eastAsia="zh-CN"/>
              </w:rPr>
              <w:t>21.92</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2"/>
              </w:rPr>
            </w:pPr>
            <w:r>
              <w:rPr>
                <w:rFonts w:hint="eastAsia" w:ascii="宋体" w:hAnsi="宋体" w:eastAsia="宋体" w:cs="宋体"/>
                <w:kern w:val="0"/>
                <w:sz w:val="22"/>
              </w:rPr>
              <w:t>八、其他收入</w:t>
            </w:r>
          </w:p>
        </w:tc>
        <w:tc>
          <w:tcPr>
            <w:tcW w:w="449"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8</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p>
        </w:tc>
        <w:tc>
          <w:tcPr>
            <w:tcW w:w="3798"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2"/>
              </w:rPr>
            </w:pPr>
            <w:r>
              <w:rPr>
                <w:rFonts w:hint="eastAsia" w:ascii="宋体" w:hAnsi="宋体" w:eastAsia="宋体" w:cs="宋体"/>
                <w:kern w:val="0"/>
                <w:sz w:val="22"/>
              </w:rPr>
              <w:t>　</w:t>
            </w:r>
          </w:p>
        </w:tc>
        <w:tc>
          <w:tcPr>
            <w:tcW w:w="84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21</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0"/>
                <w:szCs w:val="20"/>
              </w:rPr>
            </w:pPr>
            <w:r>
              <w:rPr>
                <w:rFonts w:hint="eastAsia" w:ascii="宋体" w:hAnsi="宋体" w:eastAsia="宋体" w:cs="宋体"/>
                <w:kern w:val="0"/>
                <w:sz w:val="20"/>
                <w:szCs w:val="20"/>
              </w:rPr>
              <w:t>　</w:t>
            </w:r>
          </w:p>
        </w:tc>
        <w:tc>
          <w:tcPr>
            <w:tcW w:w="449"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9</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p>
        </w:tc>
        <w:tc>
          <w:tcPr>
            <w:tcW w:w="3798"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0"/>
                <w:szCs w:val="20"/>
              </w:rPr>
            </w:pPr>
            <w:r>
              <w:rPr>
                <w:rFonts w:hint="eastAsia" w:ascii="宋体" w:hAnsi="宋体" w:eastAsia="宋体" w:cs="宋体"/>
                <w:kern w:val="0"/>
                <w:sz w:val="20"/>
                <w:szCs w:val="20"/>
              </w:rPr>
              <w:t>　</w:t>
            </w:r>
          </w:p>
        </w:tc>
        <w:tc>
          <w:tcPr>
            <w:tcW w:w="84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22</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bCs/>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bCs/>
                <w:kern w:val="0"/>
                <w:sz w:val="22"/>
              </w:rPr>
            </w:pPr>
            <w:r>
              <w:rPr>
                <w:rFonts w:hint="eastAsia" w:ascii="宋体" w:hAnsi="宋体" w:eastAsia="宋体" w:cs="宋体"/>
                <w:b/>
                <w:bCs/>
                <w:kern w:val="0"/>
                <w:sz w:val="22"/>
              </w:rPr>
              <w:t>本年收入合计</w:t>
            </w:r>
          </w:p>
        </w:tc>
        <w:tc>
          <w:tcPr>
            <w:tcW w:w="449"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10</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lang w:val="en-US" w:eastAsia="zh-CN"/>
              </w:rPr>
              <w:t>248.57</w:t>
            </w:r>
          </w:p>
        </w:tc>
        <w:tc>
          <w:tcPr>
            <w:tcW w:w="3798"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bCs/>
                <w:kern w:val="0"/>
                <w:sz w:val="22"/>
              </w:rPr>
            </w:pPr>
            <w:r>
              <w:rPr>
                <w:rFonts w:hint="eastAsia" w:ascii="宋体" w:hAnsi="宋体" w:eastAsia="宋体" w:cs="宋体"/>
                <w:b/>
                <w:bCs/>
                <w:kern w:val="0"/>
                <w:sz w:val="22"/>
              </w:rPr>
              <w:t>本年支出合计</w:t>
            </w:r>
          </w:p>
        </w:tc>
        <w:tc>
          <w:tcPr>
            <w:tcW w:w="84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23</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200.94</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2"/>
              </w:rPr>
            </w:pPr>
            <w:r>
              <w:rPr>
                <w:rFonts w:hint="eastAsia" w:ascii="宋体" w:hAnsi="宋体" w:eastAsia="宋体" w:cs="宋体"/>
                <w:kern w:val="0"/>
                <w:sz w:val="22"/>
              </w:rPr>
              <w:t xml:space="preserve">         使用非财政拨款结余</w:t>
            </w:r>
          </w:p>
        </w:tc>
        <w:tc>
          <w:tcPr>
            <w:tcW w:w="449"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11</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p>
        </w:tc>
        <w:tc>
          <w:tcPr>
            <w:tcW w:w="3798"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2"/>
              </w:rPr>
            </w:pPr>
            <w:r>
              <w:rPr>
                <w:rFonts w:hint="eastAsia" w:ascii="宋体" w:hAnsi="宋体" w:eastAsia="宋体" w:cs="宋体"/>
                <w:kern w:val="0"/>
                <w:sz w:val="22"/>
              </w:rPr>
              <w:t xml:space="preserve">                结余分配</w:t>
            </w:r>
          </w:p>
        </w:tc>
        <w:tc>
          <w:tcPr>
            <w:tcW w:w="84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24</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2"/>
              </w:rPr>
            </w:pPr>
            <w:r>
              <w:rPr>
                <w:rFonts w:hint="eastAsia" w:ascii="宋体" w:hAnsi="宋体" w:eastAsia="宋体" w:cs="宋体"/>
                <w:kern w:val="0"/>
                <w:sz w:val="22"/>
              </w:rPr>
              <w:t xml:space="preserve">         年初结转和结余</w:t>
            </w:r>
          </w:p>
        </w:tc>
        <w:tc>
          <w:tcPr>
            <w:tcW w:w="449"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12</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lang w:val="en-US" w:eastAsia="zh-CN"/>
              </w:rPr>
              <w:t>8.88</w:t>
            </w:r>
          </w:p>
        </w:tc>
        <w:tc>
          <w:tcPr>
            <w:tcW w:w="3798"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2"/>
              </w:rPr>
            </w:pPr>
            <w:r>
              <w:rPr>
                <w:rFonts w:hint="eastAsia" w:ascii="宋体" w:hAnsi="宋体" w:eastAsia="宋体" w:cs="宋体"/>
                <w:kern w:val="0"/>
                <w:sz w:val="22"/>
              </w:rPr>
              <w:t xml:space="preserve">                年末结转和结余</w:t>
            </w:r>
          </w:p>
        </w:tc>
        <w:tc>
          <w:tcPr>
            <w:tcW w:w="84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25</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56.51</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bCs/>
                <w:kern w:val="0"/>
                <w:sz w:val="22"/>
              </w:rPr>
            </w:pPr>
            <w:r>
              <w:rPr>
                <w:rFonts w:hint="eastAsia" w:ascii="宋体" w:hAnsi="宋体" w:eastAsia="宋体" w:cs="宋体"/>
                <w:b/>
                <w:bCs/>
                <w:kern w:val="0"/>
                <w:sz w:val="22"/>
              </w:rPr>
              <w:t>总计</w:t>
            </w:r>
          </w:p>
        </w:tc>
        <w:tc>
          <w:tcPr>
            <w:tcW w:w="449"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13</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lang w:val="en-US" w:eastAsia="zh-CN"/>
              </w:rPr>
              <w:t>257.45</w:t>
            </w:r>
          </w:p>
        </w:tc>
        <w:tc>
          <w:tcPr>
            <w:tcW w:w="3798"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bCs/>
                <w:kern w:val="0"/>
                <w:sz w:val="22"/>
              </w:rPr>
            </w:pPr>
            <w:r>
              <w:rPr>
                <w:rFonts w:hint="eastAsia" w:ascii="宋体" w:hAnsi="宋体" w:eastAsia="宋体" w:cs="宋体"/>
                <w:b/>
                <w:bCs/>
                <w:kern w:val="0"/>
                <w:sz w:val="22"/>
              </w:rPr>
              <w:t>总计</w:t>
            </w:r>
          </w:p>
        </w:tc>
        <w:tc>
          <w:tcPr>
            <w:tcW w:w="84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26</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bCs/>
                <w:kern w:val="0"/>
                <w:sz w:val="22"/>
                <w:lang w:val="en-US" w:eastAsia="zh-CN"/>
              </w:rPr>
            </w:pPr>
            <w:r>
              <w:rPr>
                <w:rFonts w:hint="eastAsia" w:ascii="宋体" w:hAnsi="宋体" w:eastAsia="宋体" w:cs="宋体"/>
                <w:b/>
                <w:bCs/>
                <w:kern w:val="0"/>
                <w:sz w:val="22"/>
                <w:lang w:val="en-US" w:eastAsia="zh-CN"/>
              </w:rPr>
              <w:t>257.45</w:t>
            </w:r>
          </w:p>
        </w:tc>
      </w:tr>
      <w:tr>
        <w:tblPrEx>
          <w:tblCellMar>
            <w:top w:w="0" w:type="dxa"/>
            <w:left w:w="108" w:type="dxa"/>
            <w:bottom w:w="0" w:type="dxa"/>
            <w:right w:w="108" w:type="dxa"/>
          </w:tblCellMar>
        </w:tblPrEx>
        <w:trPr>
          <w:trHeight w:val="1020" w:hRule="atLeast"/>
        </w:trPr>
        <w:tc>
          <w:tcPr>
            <w:tcW w:w="14081" w:type="dxa"/>
            <w:gridSpan w:val="11"/>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4"/>
                <w:szCs w:val="24"/>
              </w:rPr>
            </w:pPr>
            <w:r>
              <w:rPr>
                <w:rFonts w:hint="eastAsia" w:ascii="宋体" w:hAnsi="宋体" w:eastAsia="宋体" w:cs="宋体"/>
                <w:kern w:val="0"/>
                <w:sz w:val="24"/>
                <w:szCs w:val="24"/>
              </w:rPr>
              <w:t>注：1.本表反映部门本年度的总收支和年末结转结余情况。</w:t>
            </w:r>
            <w:r>
              <w:rPr>
                <w:rFonts w:hint="eastAsia" w:ascii="宋体" w:hAnsi="宋体" w:eastAsia="宋体" w:cs="宋体"/>
                <w:kern w:val="0"/>
                <w:sz w:val="24"/>
                <w:szCs w:val="24"/>
              </w:rPr>
              <w:br w:type="textWrapping"/>
            </w:r>
            <w:r>
              <w:rPr>
                <w:rFonts w:hint="eastAsia" w:ascii="宋体" w:hAnsi="宋体" w:eastAsia="宋体" w:cs="宋体"/>
                <w:kern w:val="0"/>
                <w:sz w:val="24"/>
                <w:szCs w:val="24"/>
              </w:rPr>
              <w:t xml:space="preserve"> 2.本套报表金额单位转换时可能存在尾数误差。</w:t>
            </w:r>
          </w:p>
        </w:tc>
      </w:tr>
    </w:tbl>
    <w:p>
      <w:pPr>
        <w:jc w:val="center"/>
        <w:rPr>
          <w:rFonts w:ascii="黑体" w:hAnsi="黑体" w:eastAsia="黑体"/>
          <w:sz w:val="28"/>
          <w:szCs w:val="28"/>
        </w:rPr>
        <w:sectPr>
          <w:pgSz w:w="16838" w:h="11906" w:orient="landscape"/>
          <w:pgMar w:top="1797" w:right="1440" w:bottom="1797" w:left="1440" w:header="851" w:footer="992" w:gutter="0"/>
          <w:cols w:space="425" w:num="1"/>
          <w:docGrid w:type="linesAndChars" w:linePitch="312" w:charSpace="0"/>
        </w:sectPr>
      </w:pPr>
    </w:p>
    <w:tbl>
      <w:tblPr>
        <w:tblStyle w:val="8"/>
        <w:tblW w:w="15106" w:type="dxa"/>
        <w:tblInd w:w="0" w:type="dxa"/>
        <w:tblLayout w:type="autofit"/>
        <w:tblCellMar>
          <w:top w:w="0" w:type="dxa"/>
          <w:left w:w="0" w:type="dxa"/>
          <w:bottom w:w="0" w:type="dxa"/>
          <w:right w:w="0" w:type="dxa"/>
        </w:tblCellMar>
      </w:tblPr>
      <w:tblGrid>
        <w:gridCol w:w="388"/>
        <w:gridCol w:w="388"/>
        <w:gridCol w:w="3810"/>
        <w:gridCol w:w="1671"/>
        <w:gridCol w:w="1671"/>
        <w:gridCol w:w="1201"/>
        <w:gridCol w:w="1201"/>
        <w:gridCol w:w="1201"/>
        <w:gridCol w:w="1201"/>
        <w:gridCol w:w="2374"/>
      </w:tblGrid>
      <w:tr>
        <w:tblPrEx>
          <w:tblCellMar>
            <w:top w:w="0" w:type="dxa"/>
            <w:left w:w="0" w:type="dxa"/>
            <w:bottom w:w="0" w:type="dxa"/>
            <w:right w:w="0" w:type="dxa"/>
          </w:tblCellMar>
        </w:tblPrEx>
        <w:trPr>
          <w:trHeight w:val="435" w:hRule="atLeast"/>
        </w:trPr>
        <w:tc>
          <w:tcPr>
            <w:tcW w:w="15106" w:type="dxa"/>
            <w:gridSpan w:val="10"/>
            <w:tcBorders>
              <w:top w:val="nil"/>
              <w:left w:val="nil"/>
              <w:bottom w:val="nil"/>
              <w:right w:val="nil"/>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default" w:ascii="华文中宋" w:hAnsi="华文中宋" w:eastAsia="华文中宋" w:cs="宋体"/>
                <w:color w:val="000000"/>
                <w:sz w:val="32"/>
                <w:szCs w:val="32"/>
              </w:rPr>
            </w:pPr>
            <w:r>
              <w:rPr>
                <w:rFonts w:hint="eastAsia" w:ascii="华文中宋" w:hAnsi="华文中宋" w:eastAsia="华文中宋"/>
                <w:color w:val="000000"/>
                <w:sz w:val="32"/>
                <w:szCs w:val="32"/>
              </w:rPr>
              <w:t>收入决算表</w:t>
            </w:r>
          </w:p>
        </w:tc>
      </w:tr>
      <w:tr>
        <w:tblPrEx>
          <w:tblCellMar>
            <w:top w:w="0" w:type="dxa"/>
            <w:left w:w="0" w:type="dxa"/>
            <w:bottom w:w="0" w:type="dxa"/>
            <w:right w:w="0" w:type="dxa"/>
          </w:tblCellMar>
        </w:tblPrEx>
        <w:trPr>
          <w:trHeight w:val="285" w:hRule="atLeast"/>
        </w:trPr>
        <w:tc>
          <w:tcPr>
            <w:tcW w:w="388" w:type="dxa"/>
            <w:tcBorders>
              <w:top w:val="nil"/>
              <w:left w:val="nil"/>
              <w:bottom w:val="nil"/>
              <w:right w:val="nil"/>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default" w:ascii="宋体" w:hAnsi="宋体" w:eastAsia="宋体" w:cs="宋体"/>
                <w:sz w:val="24"/>
                <w:szCs w:val="24"/>
              </w:rPr>
            </w:pPr>
            <w:r>
              <w:rPr>
                <w:rFonts w:hint="eastAsia"/>
              </w:rPr>
              <w:t>　</w:t>
            </w:r>
          </w:p>
        </w:tc>
        <w:tc>
          <w:tcPr>
            <w:tcW w:w="388" w:type="dxa"/>
            <w:tcBorders>
              <w:top w:val="nil"/>
              <w:left w:val="nil"/>
              <w:bottom w:val="nil"/>
              <w:right w:val="nil"/>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default" w:ascii="宋体" w:hAnsi="宋体" w:eastAsia="宋体" w:cs="宋体"/>
                <w:sz w:val="24"/>
                <w:szCs w:val="24"/>
              </w:rPr>
            </w:pPr>
            <w:r>
              <w:rPr>
                <w:rFonts w:hint="eastAsia"/>
              </w:rPr>
              <w:t>　</w:t>
            </w:r>
          </w:p>
        </w:tc>
        <w:tc>
          <w:tcPr>
            <w:tcW w:w="3810" w:type="dxa"/>
            <w:tcBorders>
              <w:top w:val="nil"/>
              <w:left w:val="nil"/>
              <w:bottom w:val="nil"/>
              <w:right w:val="nil"/>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default" w:ascii="宋体" w:hAnsi="宋体" w:eastAsia="宋体" w:cs="宋体"/>
                <w:sz w:val="24"/>
                <w:szCs w:val="24"/>
              </w:rPr>
            </w:pPr>
            <w:r>
              <w:rPr>
                <w:rFonts w:hint="eastAsia"/>
              </w:rPr>
              <w:t>　</w:t>
            </w:r>
          </w:p>
        </w:tc>
        <w:tc>
          <w:tcPr>
            <w:tcW w:w="1671" w:type="dxa"/>
            <w:tcBorders>
              <w:top w:val="nil"/>
              <w:left w:val="nil"/>
              <w:bottom w:val="nil"/>
              <w:right w:val="nil"/>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default" w:ascii="宋体" w:hAnsi="宋体" w:eastAsia="宋体" w:cs="宋体"/>
                <w:sz w:val="24"/>
                <w:szCs w:val="24"/>
              </w:rPr>
            </w:pPr>
            <w:r>
              <w:rPr>
                <w:rFonts w:hint="eastAsia"/>
              </w:rPr>
              <w:t>　</w:t>
            </w:r>
          </w:p>
        </w:tc>
        <w:tc>
          <w:tcPr>
            <w:tcW w:w="1671" w:type="dxa"/>
            <w:tcBorders>
              <w:top w:val="nil"/>
              <w:left w:val="nil"/>
              <w:bottom w:val="nil"/>
              <w:right w:val="nil"/>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default" w:ascii="宋体" w:hAnsi="宋体" w:eastAsia="宋体" w:cs="宋体"/>
                <w:sz w:val="24"/>
                <w:szCs w:val="24"/>
              </w:rPr>
            </w:pPr>
            <w:r>
              <w:rPr>
                <w:rFonts w:hint="eastAsia"/>
              </w:rPr>
              <w:t>　</w:t>
            </w:r>
          </w:p>
        </w:tc>
        <w:tc>
          <w:tcPr>
            <w:tcW w:w="1201" w:type="dxa"/>
            <w:tcBorders>
              <w:top w:val="nil"/>
              <w:left w:val="nil"/>
              <w:bottom w:val="nil"/>
              <w:right w:val="nil"/>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default" w:ascii="宋体" w:hAnsi="宋体" w:eastAsia="宋体" w:cs="宋体"/>
                <w:sz w:val="24"/>
                <w:szCs w:val="24"/>
              </w:rPr>
            </w:pPr>
            <w:r>
              <w:rPr>
                <w:rFonts w:hint="eastAsia"/>
              </w:rPr>
              <w:t>　</w:t>
            </w:r>
          </w:p>
        </w:tc>
        <w:tc>
          <w:tcPr>
            <w:tcW w:w="1201" w:type="dxa"/>
            <w:tcBorders>
              <w:top w:val="nil"/>
              <w:left w:val="nil"/>
              <w:bottom w:val="nil"/>
              <w:right w:val="nil"/>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default" w:ascii="宋体" w:hAnsi="宋体" w:eastAsia="宋体" w:cs="宋体"/>
                <w:sz w:val="24"/>
                <w:szCs w:val="24"/>
              </w:rPr>
            </w:pPr>
            <w:r>
              <w:rPr>
                <w:rFonts w:hint="eastAsia"/>
              </w:rPr>
              <w:t>　</w:t>
            </w:r>
          </w:p>
        </w:tc>
        <w:tc>
          <w:tcPr>
            <w:tcW w:w="1201" w:type="dxa"/>
            <w:tcBorders>
              <w:top w:val="nil"/>
              <w:left w:val="nil"/>
              <w:bottom w:val="nil"/>
              <w:right w:val="nil"/>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default" w:ascii="宋体" w:hAnsi="宋体" w:eastAsia="宋体" w:cs="宋体"/>
                <w:sz w:val="24"/>
                <w:szCs w:val="24"/>
              </w:rPr>
            </w:pPr>
            <w:r>
              <w:rPr>
                <w:rFonts w:hint="eastAsia"/>
              </w:rPr>
              <w:t>　</w:t>
            </w:r>
          </w:p>
        </w:tc>
        <w:tc>
          <w:tcPr>
            <w:tcW w:w="1201" w:type="dxa"/>
            <w:tcBorders>
              <w:top w:val="nil"/>
              <w:left w:val="nil"/>
              <w:bottom w:val="nil"/>
              <w:right w:val="nil"/>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default" w:ascii="宋体" w:hAnsi="宋体" w:eastAsia="宋体" w:cs="宋体"/>
                <w:sz w:val="24"/>
                <w:szCs w:val="24"/>
              </w:rPr>
            </w:pPr>
            <w:r>
              <w:rPr>
                <w:rFonts w:hint="eastAsia"/>
              </w:rPr>
              <w:t>　</w:t>
            </w:r>
          </w:p>
        </w:tc>
        <w:tc>
          <w:tcPr>
            <w:tcW w:w="2374" w:type="dxa"/>
            <w:tcBorders>
              <w:top w:val="nil"/>
              <w:left w:val="nil"/>
              <w:bottom w:val="nil"/>
              <w:right w:val="nil"/>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default" w:ascii="宋体" w:hAnsi="宋体" w:eastAsia="宋体" w:cs="宋体"/>
                <w:color w:val="000000"/>
                <w:sz w:val="20"/>
                <w:szCs w:val="20"/>
              </w:rPr>
            </w:pPr>
            <w:r>
              <w:rPr>
                <w:rFonts w:hint="eastAsia"/>
                <w:color w:val="000000"/>
                <w:sz w:val="20"/>
                <w:szCs w:val="20"/>
              </w:rPr>
              <w:t>公开02表</w:t>
            </w:r>
          </w:p>
        </w:tc>
      </w:tr>
      <w:tr>
        <w:tblPrEx>
          <w:tblCellMar>
            <w:top w:w="0" w:type="dxa"/>
            <w:left w:w="0" w:type="dxa"/>
            <w:bottom w:w="0" w:type="dxa"/>
            <w:right w:w="0" w:type="dxa"/>
          </w:tblCellMar>
        </w:tblPrEx>
        <w:trPr>
          <w:trHeight w:val="285" w:hRule="atLeast"/>
        </w:trPr>
        <w:tc>
          <w:tcPr>
            <w:tcW w:w="776"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rPr>
                <w:rFonts w:hint="default" w:ascii="宋体" w:hAnsi="宋体" w:eastAsia="宋体" w:cs="宋体"/>
                <w:color w:val="000000"/>
                <w:sz w:val="20"/>
                <w:szCs w:val="20"/>
              </w:rPr>
            </w:pPr>
            <w:r>
              <w:rPr>
                <w:rFonts w:hint="eastAsia"/>
                <w:color w:val="000000"/>
                <w:sz w:val="20"/>
                <w:szCs w:val="20"/>
              </w:rPr>
              <w:t>部门：</w:t>
            </w:r>
          </w:p>
        </w:tc>
        <w:tc>
          <w:tcPr>
            <w:tcW w:w="3810" w:type="dxa"/>
            <w:tcBorders>
              <w:top w:val="nil"/>
              <w:left w:val="nil"/>
              <w:bottom w:val="nil"/>
              <w:right w:val="nil"/>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default" w:ascii="宋体" w:hAnsi="宋体" w:eastAsia="宋体" w:cs="宋体"/>
                <w:sz w:val="24"/>
                <w:szCs w:val="24"/>
              </w:rPr>
            </w:pPr>
            <w:r>
              <w:rPr>
                <w:rFonts w:hint="eastAsia" w:ascii="Times New Roman" w:hAnsi="Times New Roman" w:eastAsia="仿宋_GB2312" w:cs="Times New Roman"/>
                <w:color w:val="000000"/>
                <w:kern w:val="0"/>
                <w:szCs w:val="21"/>
                <w:lang w:eastAsia="zh-CN"/>
              </w:rPr>
              <w:t>湖南省价格认证中心</w:t>
            </w:r>
            <w:r>
              <w:rPr>
                <w:rFonts w:hint="default" w:ascii="Times New Roman" w:hAnsi="Times New Roman" w:eastAsia="仿宋_GB2312" w:cs="Times New Roman"/>
                <w:color w:val="000000"/>
                <w:kern w:val="0"/>
                <w:szCs w:val="21"/>
              </w:rPr>
              <w:t xml:space="preserve"> </w:t>
            </w:r>
            <w:r>
              <w:rPr>
                <w:rFonts w:hint="eastAsia"/>
              </w:rPr>
              <w:t>　</w:t>
            </w:r>
          </w:p>
        </w:tc>
        <w:tc>
          <w:tcPr>
            <w:tcW w:w="1671" w:type="dxa"/>
            <w:tcBorders>
              <w:top w:val="nil"/>
              <w:left w:val="nil"/>
              <w:bottom w:val="nil"/>
              <w:right w:val="nil"/>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default" w:ascii="宋体" w:hAnsi="宋体" w:eastAsia="宋体" w:cs="宋体"/>
                <w:sz w:val="24"/>
                <w:szCs w:val="24"/>
              </w:rPr>
            </w:pPr>
            <w:r>
              <w:rPr>
                <w:rFonts w:hint="eastAsia"/>
              </w:rPr>
              <w:t>　</w:t>
            </w:r>
          </w:p>
        </w:tc>
        <w:tc>
          <w:tcPr>
            <w:tcW w:w="1671" w:type="dxa"/>
            <w:tcBorders>
              <w:top w:val="nil"/>
              <w:left w:val="nil"/>
              <w:bottom w:val="nil"/>
              <w:right w:val="nil"/>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default" w:ascii="宋体" w:hAnsi="宋体" w:eastAsia="宋体" w:cs="宋体"/>
                <w:sz w:val="24"/>
                <w:szCs w:val="24"/>
              </w:rPr>
            </w:pPr>
            <w:r>
              <w:rPr>
                <w:rFonts w:hint="eastAsia"/>
              </w:rPr>
              <w:t>　</w:t>
            </w:r>
          </w:p>
        </w:tc>
        <w:tc>
          <w:tcPr>
            <w:tcW w:w="1201" w:type="dxa"/>
            <w:tcBorders>
              <w:top w:val="nil"/>
              <w:left w:val="nil"/>
              <w:bottom w:val="nil"/>
              <w:right w:val="nil"/>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default" w:ascii="宋体" w:hAnsi="宋体" w:eastAsia="宋体" w:cs="宋体"/>
                <w:color w:val="000000"/>
                <w:sz w:val="20"/>
                <w:szCs w:val="20"/>
              </w:rPr>
            </w:pPr>
            <w:r>
              <w:rPr>
                <w:rFonts w:hint="eastAsia"/>
                <w:color w:val="000000"/>
                <w:sz w:val="20"/>
                <w:szCs w:val="20"/>
              </w:rPr>
              <w:t>　</w:t>
            </w:r>
          </w:p>
        </w:tc>
        <w:tc>
          <w:tcPr>
            <w:tcW w:w="1201" w:type="dxa"/>
            <w:tcBorders>
              <w:top w:val="nil"/>
              <w:left w:val="nil"/>
              <w:bottom w:val="nil"/>
              <w:right w:val="nil"/>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default" w:ascii="宋体" w:hAnsi="宋体" w:eastAsia="宋体" w:cs="宋体"/>
                <w:sz w:val="24"/>
                <w:szCs w:val="24"/>
              </w:rPr>
            </w:pPr>
            <w:r>
              <w:rPr>
                <w:rFonts w:hint="eastAsia"/>
              </w:rPr>
              <w:t>　</w:t>
            </w:r>
          </w:p>
        </w:tc>
        <w:tc>
          <w:tcPr>
            <w:tcW w:w="1201" w:type="dxa"/>
            <w:tcBorders>
              <w:top w:val="nil"/>
              <w:left w:val="nil"/>
              <w:bottom w:val="nil"/>
              <w:right w:val="nil"/>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default" w:ascii="宋体" w:hAnsi="宋体" w:eastAsia="宋体" w:cs="宋体"/>
                <w:sz w:val="24"/>
                <w:szCs w:val="24"/>
              </w:rPr>
            </w:pPr>
            <w:r>
              <w:rPr>
                <w:rFonts w:hint="eastAsia"/>
              </w:rPr>
              <w:t>　</w:t>
            </w:r>
          </w:p>
        </w:tc>
        <w:tc>
          <w:tcPr>
            <w:tcW w:w="1201" w:type="dxa"/>
            <w:tcBorders>
              <w:top w:val="nil"/>
              <w:left w:val="nil"/>
              <w:bottom w:val="nil"/>
              <w:right w:val="nil"/>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default" w:ascii="宋体" w:hAnsi="宋体" w:eastAsia="宋体" w:cs="宋体"/>
                <w:sz w:val="24"/>
                <w:szCs w:val="24"/>
              </w:rPr>
            </w:pPr>
            <w:r>
              <w:rPr>
                <w:rFonts w:hint="eastAsia"/>
              </w:rPr>
              <w:t>　</w:t>
            </w:r>
          </w:p>
        </w:tc>
        <w:tc>
          <w:tcPr>
            <w:tcW w:w="2374" w:type="dxa"/>
            <w:tcBorders>
              <w:top w:val="nil"/>
              <w:left w:val="nil"/>
              <w:bottom w:val="nil"/>
              <w:right w:val="nil"/>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default" w:ascii="宋体" w:hAnsi="宋体" w:eastAsia="宋体" w:cs="宋体"/>
                <w:color w:val="000000"/>
                <w:sz w:val="20"/>
                <w:szCs w:val="20"/>
              </w:rPr>
            </w:pPr>
            <w:r>
              <w:rPr>
                <w:rFonts w:hint="eastAsia"/>
                <w:color w:val="000000"/>
                <w:sz w:val="20"/>
                <w:szCs w:val="20"/>
              </w:rPr>
              <w:t>单位：万元</w:t>
            </w:r>
          </w:p>
        </w:tc>
      </w:tr>
      <w:tr>
        <w:tblPrEx>
          <w:tblCellMar>
            <w:top w:w="0" w:type="dxa"/>
            <w:left w:w="0" w:type="dxa"/>
            <w:bottom w:w="0" w:type="dxa"/>
            <w:right w:w="0" w:type="dxa"/>
          </w:tblCellMar>
        </w:tblPrEx>
        <w:trPr>
          <w:trHeight w:val="450" w:hRule="atLeast"/>
        </w:trPr>
        <w:tc>
          <w:tcPr>
            <w:tcW w:w="4586" w:type="dxa"/>
            <w:gridSpan w:val="3"/>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default" w:ascii="宋体" w:hAnsi="宋体" w:eastAsia="宋体" w:cs="宋体"/>
                <w:sz w:val="24"/>
                <w:szCs w:val="24"/>
              </w:rPr>
            </w:pPr>
            <w:r>
              <w:rPr>
                <w:rFonts w:hint="eastAsia"/>
              </w:rPr>
              <w:t>项    目</w:t>
            </w:r>
          </w:p>
        </w:tc>
        <w:tc>
          <w:tcPr>
            <w:tcW w:w="1671"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default" w:ascii="宋体" w:hAnsi="宋体" w:eastAsia="宋体" w:cs="宋体"/>
                <w:sz w:val="24"/>
                <w:szCs w:val="24"/>
              </w:rPr>
            </w:pPr>
            <w:r>
              <w:rPr>
                <w:rFonts w:hint="eastAsia"/>
              </w:rPr>
              <w:t>本年收入合计</w:t>
            </w:r>
          </w:p>
        </w:tc>
        <w:tc>
          <w:tcPr>
            <w:tcW w:w="1671"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default" w:ascii="宋体" w:hAnsi="宋体" w:eastAsia="宋体" w:cs="宋体"/>
                <w:sz w:val="24"/>
                <w:szCs w:val="24"/>
              </w:rPr>
            </w:pPr>
            <w:r>
              <w:rPr>
                <w:rFonts w:hint="eastAsia"/>
              </w:rPr>
              <w:t>财政拨款收入</w:t>
            </w:r>
          </w:p>
        </w:tc>
        <w:tc>
          <w:tcPr>
            <w:tcW w:w="1201"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default" w:ascii="宋体" w:hAnsi="宋体" w:eastAsia="宋体" w:cs="宋体"/>
                <w:sz w:val="24"/>
                <w:szCs w:val="24"/>
              </w:rPr>
            </w:pPr>
            <w:r>
              <w:rPr>
                <w:rFonts w:hint="eastAsia"/>
              </w:rPr>
              <w:t>上级补助收入</w:t>
            </w:r>
          </w:p>
        </w:tc>
        <w:tc>
          <w:tcPr>
            <w:tcW w:w="1201"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default" w:ascii="宋体" w:hAnsi="宋体" w:eastAsia="宋体" w:cs="宋体"/>
                <w:sz w:val="24"/>
                <w:szCs w:val="24"/>
              </w:rPr>
            </w:pPr>
            <w:r>
              <w:rPr>
                <w:rFonts w:hint="eastAsia"/>
              </w:rPr>
              <w:t>事业收入</w:t>
            </w:r>
          </w:p>
        </w:tc>
        <w:tc>
          <w:tcPr>
            <w:tcW w:w="1201"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default" w:ascii="宋体" w:hAnsi="宋体" w:eastAsia="宋体" w:cs="宋体"/>
                <w:sz w:val="24"/>
                <w:szCs w:val="24"/>
              </w:rPr>
            </w:pPr>
            <w:r>
              <w:rPr>
                <w:rFonts w:hint="eastAsia"/>
              </w:rPr>
              <w:t>经营收入</w:t>
            </w:r>
          </w:p>
        </w:tc>
        <w:tc>
          <w:tcPr>
            <w:tcW w:w="1201"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default" w:ascii="宋体" w:hAnsi="宋体" w:eastAsia="宋体" w:cs="宋体"/>
                <w:sz w:val="24"/>
                <w:szCs w:val="24"/>
              </w:rPr>
            </w:pPr>
            <w:r>
              <w:rPr>
                <w:rFonts w:hint="eastAsia"/>
              </w:rPr>
              <w:t>附属单位上缴收入</w:t>
            </w:r>
          </w:p>
        </w:tc>
        <w:tc>
          <w:tcPr>
            <w:tcW w:w="2374"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default" w:ascii="宋体" w:hAnsi="宋体" w:eastAsia="宋体" w:cs="宋体"/>
                <w:sz w:val="24"/>
                <w:szCs w:val="24"/>
              </w:rPr>
            </w:pPr>
            <w:r>
              <w:rPr>
                <w:rFonts w:hint="eastAsia"/>
              </w:rPr>
              <w:t>其他收入</w:t>
            </w:r>
          </w:p>
        </w:tc>
      </w:tr>
      <w:tr>
        <w:tblPrEx>
          <w:tblCellMar>
            <w:top w:w="0" w:type="dxa"/>
            <w:left w:w="0" w:type="dxa"/>
            <w:bottom w:w="0" w:type="dxa"/>
            <w:right w:w="0" w:type="dxa"/>
          </w:tblCellMar>
        </w:tblPrEx>
        <w:trPr>
          <w:trHeight w:val="450" w:hRule="atLeast"/>
        </w:trPr>
        <w:tc>
          <w:tcPr>
            <w:tcW w:w="776"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default" w:ascii="宋体" w:hAnsi="宋体" w:eastAsia="宋体" w:cs="宋体"/>
                <w:sz w:val="24"/>
                <w:szCs w:val="24"/>
              </w:rPr>
            </w:pPr>
            <w:r>
              <w:rPr>
                <w:rFonts w:hint="eastAsia"/>
              </w:rPr>
              <w:t>功能分类科目编码</w:t>
            </w:r>
          </w:p>
        </w:tc>
        <w:tc>
          <w:tcPr>
            <w:tcW w:w="3810" w:type="dxa"/>
            <w:vMerge w:val="restart"/>
            <w:tcBorders>
              <w:top w:val="nil"/>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default" w:ascii="宋体" w:hAnsi="宋体" w:eastAsia="宋体" w:cs="宋体"/>
                <w:sz w:val="24"/>
                <w:szCs w:val="24"/>
              </w:rPr>
            </w:pPr>
            <w:r>
              <w:rPr>
                <w:rFonts w:hint="eastAsia"/>
              </w:rPr>
              <w:t>科目名称</w:t>
            </w:r>
          </w:p>
        </w:tc>
        <w:tc>
          <w:tcPr>
            <w:tcW w:w="167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eastAsia="宋体" w:cs="宋体"/>
                <w:sz w:val="24"/>
                <w:szCs w:val="24"/>
              </w:rPr>
            </w:pPr>
          </w:p>
        </w:tc>
        <w:tc>
          <w:tcPr>
            <w:tcW w:w="167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eastAsia="宋体" w:cs="宋体"/>
                <w:sz w:val="24"/>
                <w:szCs w:val="24"/>
              </w:rPr>
            </w:pPr>
          </w:p>
        </w:tc>
        <w:tc>
          <w:tcPr>
            <w:tcW w:w="120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eastAsia="宋体" w:cs="宋体"/>
                <w:sz w:val="24"/>
                <w:szCs w:val="24"/>
              </w:rPr>
            </w:pPr>
          </w:p>
        </w:tc>
        <w:tc>
          <w:tcPr>
            <w:tcW w:w="120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eastAsia="宋体" w:cs="宋体"/>
                <w:sz w:val="24"/>
                <w:szCs w:val="24"/>
              </w:rPr>
            </w:pPr>
          </w:p>
        </w:tc>
        <w:tc>
          <w:tcPr>
            <w:tcW w:w="120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eastAsia="宋体" w:cs="宋体"/>
                <w:sz w:val="24"/>
                <w:szCs w:val="24"/>
              </w:rPr>
            </w:pPr>
          </w:p>
        </w:tc>
        <w:tc>
          <w:tcPr>
            <w:tcW w:w="120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eastAsia="宋体" w:cs="宋体"/>
                <w:sz w:val="24"/>
                <w:szCs w:val="24"/>
              </w:rPr>
            </w:pPr>
          </w:p>
        </w:tc>
        <w:tc>
          <w:tcPr>
            <w:tcW w:w="237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eastAsia="宋体" w:cs="宋体"/>
                <w:sz w:val="24"/>
                <w:szCs w:val="24"/>
              </w:rPr>
            </w:pPr>
          </w:p>
        </w:tc>
      </w:tr>
      <w:tr>
        <w:tblPrEx>
          <w:tblCellMar>
            <w:top w:w="0" w:type="dxa"/>
            <w:left w:w="0" w:type="dxa"/>
            <w:bottom w:w="0" w:type="dxa"/>
            <w:right w:w="0" w:type="dxa"/>
          </w:tblCellMar>
        </w:tblPrEx>
        <w:trPr>
          <w:trHeight w:val="450" w:hRule="atLeast"/>
        </w:trPr>
        <w:tc>
          <w:tcPr>
            <w:tcW w:w="776"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eastAsia="宋体" w:cs="宋体"/>
                <w:sz w:val="24"/>
                <w:szCs w:val="24"/>
              </w:rPr>
            </w:pPr>
          </w:p>
        </w:tc>
        <w:tc>
          <w:tcPr>
            <w:tcW w:w="3810" w:type="dxa"/>
            <w:vMerge w:val="continue"/>
            <w:tcBorders>
              <w:top w:val="nil"/>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eastAsia="宋体" w:cs="宋体"/>
                <w:sz w:val="24"/>
                <w:szCs w:val="24"/>
              </w:rPr>
            </w:pPr>
          </w:p>
        </w:tc>
        <w:tc>
          <w:tcPr>
            <w:tcW w:w="167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eastAsia="宋体" w:cs="宋体"/>
                <w:sz w:val="24"/>
                <w:szCs w:val="24"/>
              </w:rPr>
            </w:pPr>
          </w:p>
        </w:tc>
        <w:tc>
          <w:tcPr>
            <w:tcW w:w="167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eastAsia="宋体" w:cs="宋体"/>
                <w:sz w:val="24"/>
                <w:szCs w:val="24"/>
              </w:rPr>
            </w:pPr>
          </w:p>
        </w:tc>
        <w:tc>
          <w:tcPr>
            <w:tcW w:w="120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eastAsia="宋体" w:cs="宋体"/>
                <w:sz w:val="24"/>
                <w:szCs w:val="24"/>
              </w:rPr>
            </w:pPr>
          </w:p>
        </w:tc>
        <w:tc>
          <w:tcPr>
            <w:tcW w:w="120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eastAsia="宋体" w:cs="宋体"/>
                <w:sz w:val="24"/>
                <w:szCs w:val="24"/>
              </w:rPr>
            </w:pPr>
          </w:p>
        </w:tc>
        <w:tc>
          <w:tcPr>
            <w:tcW w:w="120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eastAsia="宋体" w:cs="宋体"/>
                <w:sz w:val="24"/>
                <w:szCs w:val="24"/>
              </w:rPr>
            </w:pPr>
          </w:p>
        </w:tc>
        <w:tc>
          <w:tcPr>
            <w:tcW w:w="120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eastAsia="宋体" w:cs="宋体"/>
                <w:sz w:val="24"/>
                <w:szCs w:val="24"/>
              </w:rPr>
            </w:pPr>
          </w:p>
        </w:tc>
        <w:tc>
          <w:tcPr>
            <w:tcW w:w="237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eastAsia="宋体" w:cs="宋体"/>
                <w:sz w:val="24"/>
                <w:szCs w:val="24"/>
              </w:rPr>
            </w:pPr>
          </w:p>
        </w:tc>
      </w:tr>
      <w:tr>
        <w:tblPrEx>
          <w:tblCellMar>
            <w:top w:w="0" w:type="dxa"/>
            <w:left w:w="0" w:type="dxa"/>
            <w:bottom w:w="0" w:type="dxa"/>
            <w:right w:w="0" w:type="dxa"/>
          </w:tblCellMar>
        </w:tblPrEx>
        <w:trPr>
          <w:trHeight w:val="450" w:hRule="atLeast"/>
        </w:trPr>
        <w:tc>
          <w:tcPr>
            <w:tcW w:w="4586"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default" w:ascii="宋体" w:hAnsi="宋体" w:eastAsia="宋体" w:cs="宋体"/>
                <w:sz w:val="24"/>
                <w:szCs w:val="24"/>
              </w:rPr>
            </w:pPr>
            <w:r>
              <w:rPr>
                <w:rFonts w:hint="eastAsia"/>
              </w:rPr>
              <w:t>栏次</w:t>
            </w:r>
          </w:p>
        </w:tc>
        <w:tc>
          <w:tcPr>
            <w:tcW w:w="1671"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default" w:ascii="宋体" w:hAnsi="宋体" w:eastAsia="宋体" w:cs="宋体"/>
                <w:sz w:val="24"/>
                <w:szCs w:val="24"/>
              </w:rPr>
            </w:pPr>
            <w:r>
              <w:rPr>
                <w:rFonts w:hint="eastAsia"/>
              </w:rPr>
              <w:t>1</w:t>
            </w:r>
          </w:p>
        </w:tc>
        <w:tc>
          <w:tcPr>
            <w:tcW w:w="1671"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default" w:ascii="宋体" w:hAnsi="宋体" w:eastAsia="宋体" w:cs="宋体"/>
                <w:sz w:val="24"/>
                <w:szCs w:val="24"/>
              </w:rPr>
            </w:pPr>
            <w:r>
              <w:rPr>
                <w:rFonts w:hint="eastAsia"/>
              </w:rPr>
              <w:t>2</w:t>
            </w:r>
          </w:p>
        </w:tc>
        <w:tc>
          <w:tcPr>
            <w:tcW w:w="1201"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default" w:ascii="宋体" w:hAnsi="宋体" w:eastAsia="宋体" w:cs="宋体"/>
                <w:sz w:val="24"/>
                <w:szCs w:val="24"/>
              </w:rPr>
            </w:pPr>
            <w:r>
              <w:rPr>
                <w:rFonts w:hint="eastAsia"/>
              </w:rPr>
              <w:t>3</w:t>
            </w:r>
          </w:p>
        </w:tc>
        <w:tc>
          <w:tcPr>
            <w:tcW w:w="1201"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default" w:ascii="宋体" w:hAnsi="宋体" w:eastAsia="宋体" w:cs="宋体"/>
                <w:sz w:val="24"/>
                <w:szCs w:val="24"/>
              </w:rPr>
            </w:pPr>
            <w:r>
              <w:rPr>
                <w:rFonts w:hint="eastAsia"/>
              </w:rPr>
              <w:t>4</w:t>
            </w:r>
          </w:p>
        </w:tc>
        <w:tc>
          <w:tcPr>
            <w:tcW w:w="1201"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default" w:ascii="宋体" w:hAnsi="宋体" w:eastAsia="宋体" w:cs="宋体"/>
                <w:sz w:val="24"/>
                <w:szCs w:val="24"/>
              </w:rPr>
            </w:pPr>
            <w:r>
              <w:rPr>
                <w:rFonts w:hint="eastAsia"/>
              </w:rPr>
              <w:t>5</w:t>
            </w:r>
          </w:p>
        </w:tc>
        <w:tc>
          <w:tcPr>
            <w:tcW w:w="1201"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default" w:ascii="宋体" w:hAnsi="宋体" w:eastAsia="宋体" w:cs="宋体"/>
                <w:sz w:val="24"/>
                <w:szCs w:val="24"/>
              </w:rPr>
            </w:pPr>
            <w:r>
              <w:rPr>
                <w:rFonts w:hint="eastAsia"/>
              </w:rPr>
              <w:t>6</w:t>
            </w:r>
          </w:p>
        </w:tc>
        <w:tc>
          <w:tcPr>
            <w:tcW w:w="2374"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default" w:ascii="宋体" w:hAnsi="宋体" w:eastAsia="宋体" w:cs="宋体"/>
                <w:sz w:val="24"/>
                <w:szCs w:val="24"/>
              </w:rPr>
            </w:pPr>
            <w:r>
              <w:rPr>
                <w:rFonts w:hint="eastAsia"/>
              </w:rPr>
              <w:t>7</w:t>
            </w:r>
          </w:p>
        </w:tc>
      </w:tr>
      <w:tr>
        <w:tblPrEx>
          <w:tblCellMar>
            <w:top w:w="0" w:type="dxa"/>
            <w:left w:w="0" w:type="dxa"/>
            <w:bottom w:w="0" w:type="dxa"/>
            <w:right w:w="0" w:type="dxa"/>
          </w:tblCellMar>
        </w:tblPrEx>
        <w:trPr>
          <w:trHeight w:val="450" w:hRule="atLeast"/>
        </w:trPr>
        <w:tc>
          <w:tcPr>
            <w:tcW w:w="4586"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default" w:ascii="宋体" w:hAnsi="宋体" w:eastAsia="宋体" w:cs="宋体"/>
                <w:sz w:val="24"/>
                <w:szCs w:val="24"/>
              </w:rPr>
            </w:pPr>
            <w:r>
              <w:rPr>
                <w:rFonts w:hint="eastAsia"/>
              </w:rPr>
              <w:t>合计</w:t>
            </w: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default" w:ascii="宋体" w:hAnsi="宋体" w:eastAsia="宋体" w:cs="宋体"/>
                <w:sz w:val="24"/>
                <w:szCs w:val="24"/>
              </w:rPr>
            </w:pPr>
            <w:r>
              <w:rPr>
                <w:rFonts w:hint="eastAsia"/>
                <w:lang w:val="en-US" w:eastAsia="zh-CN"/>
              </w:rPr>
              <w:t>248.57</w:t>
            </w: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default" w:ascii="宋体" w:hAnsi="宋体" w:eastAsia="宋体" w:cs="宋体"/>
                <w:sz w:val="24"/>
                <w:szCs w:val="24"/>
              </w:rPr>
            </w:pPr>
            <w:r>
              <w:rPr>
                <w:rFonts w:hint="eastAsia"/>
                <w:lang w:val="en-US" w:eastAsia="zh-CN"/>
              </w:rPr>
              <w:t>248.57</w:t>
            </w:r>
          </w:p>
        </w:tc>
        <w:tc>
          <w:tcPr>
            <w:tcW w:w="12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default" w:ascii="宋体" w:hAnsi="宋体" w:eastAsia="宋体" w:cs="宋体"/>
                <w:sz w:val="24"/>
                <w:szCs w:val="24"/>
              </w:rPr>
            </w:pPr>
            <w:r>
              <w:rPr>
                <w:rFonts w:hint="eastAsia"/>
              </w:rPr>
              <w:t>　</w:t>
            </w:r>
          </w:p>
        </w:tc>
        <w:tc>
          <w:tcPr>
            <w:tcW w:w="12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default" w:ascii="宋体" w:hAnsi="宋体" w:eastAsia="宋体" w:cs="宋体"/>
                <w:sz w:val="24"/>
                <w:szCs w:val="24"/>
              </w:rPr>
            </w:pPr>
            <w:r>
              <w:rPr>
                <w:rFonts w:hint="eastAsia"/>
              </w:rPr>
              <w:t>　</w:t>
            </w:r>
          </w:p>
        </w:tc>
        <w:tc>
          <w:tcPr>
            <w:tcW w:w="12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default" w:ascii="宋体" w:hAnsi="宋体" w:eastAsia="宋体" w:cs="宋体"/>
                <w:sz w:val="24"/>
                <w:szCs w:val="24"/>
              </w:rPr>
            </w:pPr>
            <w:r>
              <w:rPr>
                <w:rFonts w:hint="eastAsia"/>
              </w:rPr>
              <w:t>　</w:t>
            </w:r>
          </w:p>
        </w:tc>
        <w:tc>
          <w:tcPr>
            <w:tcW w:w="12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default" w:ascii="宋体" w:hAnsi="宋体" w:eastAsia="宋体" w:cs="宋体"/>
                <w:sz w:val="24"/>
                <w:szCs w:val="24"/>
              </w:rPr>
            </w:pPr>
            <w:r>
              <w:rPr>
                <w:rFonts w:hint="eastAsia"/>
              </w:rPr>
              <w:t>　</w:t>
            </w:r>
          </w:p>
        </w:tc>
        <w:tc>
          <w:tcPr>
            <w:tcW w:w="237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default" w:ascii="宋体" w:hAnsi="宋体" w:eastAsia="宋体" w:cs="宋体"/>
                <w:sz w:val="24"/>
                <w:szCs w:val="24"/>
              </w:rPr>
            </w:pPr>
            <w:r>
              <w:rPr>
                <w:rFonts w:hint="eastAsia"/>
              </w:rPr>
              <w:t>　</w:t>
            </w:r>
          </w:p>
        </w:tc>
      </w:tr>
      <w:tr>
        <w:tblPrEx>
          <w:tblCellMar>
            <w:top w:w="0" w:type="dxa"/>
            <w:left w:w="0" w:type="dxa"/>
            <w:bottom w:w="0" w:type="dxa"/>
            <w:right w:w="0" w:type="dxa"/>
          </w:tblCellMar>
        </w:tblPrEx>
        <w:trPr>
          <w:trHeight w:val="450" w:hRule="atLeast"/>
        </w:trPr>
        <w:tc>
          <w:tcPr>
            <w:tcW w:w="776"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rPr>
                <w:rFonts w:hint="default" w:ascii="宋体" w:hAnsi="宋体" w:cs="宋体" w:eastAsiaTheme="minorEastAsia"/>
                <w:kern w:val="2"/>
                <w:sz w:val="24"/>
                <w:szCs w:val="24"/>
                <w:lang w:val="en-US" w:eastAsia="zh-CN" w:bidi="ar-SA"/>
              </w:rPr>
            </w:pPr>
            <w:r>
              <w:rPr>
                <w:rFonts w:hint="eastAsia"/>
                <w:lang w:val="en-US" w:eastAsia="zh-CN"/>
              </w:rPr>
              <w:t>201</w:t>
            </w:r>
          </w:p>
        </w:tc>
        <w:tc>
          <w:tcPr>
            <w:tcW w:w="381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both"/>
              <w:rPr>
                <w:rFonts w:hint="eastAsia" w:ascii="宋体" w:hAnsi="宋体" w:cs="宋体" w:eastAsiaTheme="minorEastAsia"/>
                <w:kern w:val="2"/>
                <w:sz w:val="24"/>
                <w:szCs w:val="24"/>
                <w:lang w:val="en-US" w:eastAsia="zh-CN" w:bidi="ar-SA"/>
              </w:rPr>
            </w:pPr>
            <w:r>
              <w:rPr>
                <w:rFonts w:hint="eastAsia"/>
                <w:lang w:eastAsia="zh-CN"/>
              </w:rPr>
              <w:t>一般公共服务支出</w:t>
            </w: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default" w:ascii="宋体" w:hAnsi="宋体" w:eastAsia="宋体" w:cs="宋体"/>
                <w:sz w:val="24"/>
                <w:szCs w:val="24"/>
              </w:rPr>
            </w:pPr>
            <w:r>
              <w:rPr>
                <w:rFonts w:hint="eastAsia"/>
                <w:lang w:val="en-US" w:eastAsia="zh-CN"/>
              </w:rPr>
              <w:t>226.65</w:t>
            </w: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default" w:ascii="宋体" w:hAnsi="宋体" w:eastAsia="宋体" w:cs="宋体"/>
                <w:sz w:val="24"/>
                <w:szCs w:val="24"/>
              </w:rPr>
            </w:pPr>
            <w:r>
              <w:rPr>
                <w:rFonts w:hint="eastAsia"/>
                <w:lang w:val="en-US" w:eastAsia="zh-CN"/>
              </w:rPr>
              <w:t>226.65</w:t>
            </w:r>
          </w:p>
        </w:tc>
        <w:tc>
          <w:tcPr>
            <w:tcW w:w="12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default" w:ascii="宋体" w:hAnsi="宋体" w:eastAsia="宋体" w:cs="宋体"/>
                <w:sz w:val="24"/>
                <w:szCs w:val="24"/>
              </w:rPr>
            </w:pPr>
            <w:r>
              <w:rPr>
                <w:rFonts w:hint="eastAsia"/>
              </w:rPr>
              <w:t>　</w:t>
            </w:r>
          </w:p>
        </w:tc>
        <w:tc>
          <w:tcPr>
            <w:tcW w:w="12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default" w:ascii="宋体" w:hAnsi="宋体" w:eastAsia="宋体" w:cs="宋体"/>
                <w:sz w:val="24"/>
                <w:szCs w:val="24"/>
              </w:rPr>
            </w:pPr>
            <w:r>
              <w:rPr>
                <w:rFonts w:hint="eastAsia"/>
              </w:rPr>
              <w:t>　</w:t>
            </w:r>
          </w:p>
        </w:tc>
        <w:tc>
          <w:tcPr>
            <w:tcW w:w="12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default" w:ascii="宋体" w:hAnsi="宋体" w:eastAsia="宋体" w:cs="宋体"/>
                <w:sz w:val="24"/>
                <w:szCs w:val="24"/>
              </w:rPr>
            </w:pPr>
            <w:r>
              <w:rPr>
                <w:rFonts w:hint="eastAsia"/>
              </w:rPr>
              <w:t>　</w:t>
            </w:r>
          </w:p>
        </w:tc>
        <w:tc>
          <w:tcPr>
            <w:tcW w:w="12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default" w:ascii="宋体" w:hAnsi="宋体" w:eastAsia="宋体" w:cs="宋体"/>
                <w:sz w:val="24"/>
                <w:szCs w:val="24"/>
              </w:rPr>
            </w:pPr>
            <w:r>
              <w:rPr>
                <w:rFonts w:hint="eastAsia"/>
              </w:rPr>
              <w:t>　</w:t>
            </w:r>
          </w:p>
        </w:tc>
        <w:tc>
          <w:tcPr>
            <w:tcW w:w="237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default" w:ascii="宋体" w:hAnsi="宋体" w:eastAsia="宋体" w:cs="宋体"/>
                <w:sz w:val="24"/>
                <w:szCs w:val="24"/>
              </w:rPr>
            </w:pPr>
            <w:r>
              <w:rPr>
                <w:rFonts w:hint="eastAsia"/>
              </w:rPr>
              <w:t>　</w:t>
            </w:r>
          </w:p>
        </w:tc>
      </w:tr>
      <w:tr>
        <w:tblPrEx>
          <w:tblCellMar>
            <w:top w:w="0" w:type="dxa"/>
            <w:left w:w="0" w:type="dxa"/>
            <w:bottom w:w="0" w:type="dxa"/>
            <w:right w:w="0" w:type="dxa"/>
          </w:tblCellMar>
        </w:tblPrEx>
        <w:trPr>
          <w:trHeight w:val="527" w:hRule="atLeast"/>
        </w:trPr>
        <w:tc>
          <w:tcPr>
            <w:tcW w:w="776"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rPr>
                <w:rFonts w:hint="default" w:ascii="宋体" w:hAnsi="宋体" w:cs="宋体" w:eastAsiaTheme="minorEastAsia"/>
                <w:kern w:val="2"/>
                <w:sz w:val="24"/>
                <w:szCs w:val="24"/>
                <w:lang w:val="en-US" w:eastAsia="zh-CN" w:bidi="ar-SA"/>
              </w:rPr>
            </w:pPr>
            <w:r>
              <w:rPr>
                <w:rFonts w:hint="eastAsia"/>
                <w:lang w:val="en-US" w:eastAsia="zh-CN"/>
              </w:rPr>
              <w:t>20104</w:t>
            </w:r>
          </w:p>
        </w:tc>
        <w:tc>
          <w:tcPr>
            <w:tcW w:w="381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both"/>
              <w:rPr>
                <w:rFonts w:hint="eastAsia" w:ascii="宋体" w:hAnsi="宋体" w:cs="宋体" w:eastAsiaTheme="minorEastAsia"/>
                <w:kern w:val="2"/>
                <w:sz w:val="24"/>
                <w:szCs w:val="24"/>
                <w:lang w:val="en-US" w:eastAsia="zh-CN" w:bidi="ar-SA"/>
              </w:rPr>
            </w:pPr>
            <w:r>
              <w:rPr>
                <w:rFonts w:hint="eastAsia"/>
                <w:lang w:eastAsia="zh-CN"/>
              </w:rPr>
              <w:t>发展与改革事务</w:t>
            </w: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eastAsia"/>
                <w:lang w:val="en-US" w:eastAsia="zh-CN"/>
              </w:rPr>
            </w:pPr>
            <w:r>
              <w:rPr>
                <w:rFonts w:hint="eastAsia"/>
                <w:lang w:val="en-US" w:eastAsia="zh-CN"/>
              </w:rPr>
              <w:t>226.65</w:t>
            </w: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eastAsia"/>
                <w:lang w:val="en-US" w:eastAsia="zh-CN"/>
              </w:rPr>
            </w:pPr>
            <w:r>
              <w:rPr>
                <w:rFonts w:hint="eastAsia"/>
                <w:lang w:val="en-US" w:eastAsia="zh-CN"/>
              </w:rPr>
              <w:t>226.65</w:t>
            </w:r>
          </w:p>
        </w:tc>
        <w:tc>
          <w:tcPr>
            <w:tcW w:w="12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default" w:ascii="宋体" w:hAnsi="宋体" w:eastAsia="宋体" w:cs="宋体"/>
                <w:sz w:val="24"/>
                <w:szCs w:val="24"/>
              </w:rPr>
            </w:pPr>
            <w:r>
              <w:rPr>
                <w:rFonts w:hint="eastAsia"/>
              </w:rPr>
              <w:t>　</w:t>
            </w:r>
          </w:p>
        </w:tc>
        <w:tc>
          <w:tcPr>
            <w:tcW w:w="12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default" w:ascii="宋体" w:hAnsi="宋体" w:eastAsia="宋体" w:cs="宋体"/>
                <w:sz w:val="24"/>
                <w:szCs w:val="24"/>
              </w:rPr>
            </w:pPr>
            <w:r>
              <w:rPr>
                <w:rFonts w:hint="eastAsia"/>
              </w:rPr>
              <w:t>　</w:t>
            </w:r>
          </w:p>
        </w:tc>
        <w:tc>
          <w:tcPr>
            <w:tcW w:w="12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default" w:ascii="宋体" w:hAnsi="宋体" w:eastAsia="宋体" w:cs="宋体"/>
                <w:sz w:val="24"/>
                <w:szCs w:val="24"/>
              </w:rPr>
            </w:pPr>
            <w:r>
              <w:rPr>
                <w:rFonts w:hint="eastAsia"/>
              </w:rPr>
              <w:t>　</w:t>
            </w:r>
          </w:p>
        </w:tc>
        <w:tc>
          <w:tcPr>
            <w:tcW w:w="12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default" w:ascii="宋体" w:hAnsi="宋体" w:eastAsia="宋体" w:cs="宋体"/>
                <w:sz w:val="24"/>
                <w:szCs w:val="24"/>
              </w:rPr>
            </w:pPr>
            <w:r>
              <w:rPr>
                <w:rFonts w:hint="eastAsia"/>
              </w:rPr>
              <w:t>　</w:t>
            </w:r>
          </w:p>
        </w:tc>
        <w:tc>
          <w:tcPr>
            <w:tcW w:w="237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default" w:ascii="宋体" w:hAnsi="宋体" w:eastAsia="宋体" w:cs="宋体"/>
                <w:sz w:val="24"/>
                <w:szCs w:val="24"/>
              </w:rPr>
            </w:pPr>
            <w:r>
              <w:rPr>
                <w:rFonts w:hint="eastAsia"/>
              </w:rPr>
              <w:t>　</w:t>
            </w:r>
          </w:p>
        </w:tc>
      </w:tr>
      <w:tr>
        <w:tblPrEx>
          <w:tblCellMar>
            <w:top w:w="0" w:type="dxa"/>
            <w:left w:w="0" w:type="dxa"/>
            <w:bottom w:w="0" w:type="dxa"/>
            <w:right w:w="0" w:type="dxa"/>
          </w:tblCellMar>
        </w:tblPrEx>
        <w:trPr>
          <w:trHeight w:val="450" w:hRule="atLeast"/>
        </w:trPr>
        <w:tc>
          <w:tcPr>
            <w:tcW w:w="776"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rPr>
                <w:rFonts w:hint="default" w:ascii="宋体" w:hAnsi="宋体" w:cs="宋体" w:eastAsiaTheme="minorEastAsia"/>
                <w:kern w:val="2"/>
                <w:sz w:val="24"/>
                <w:szCs w:val="24"/>
                <w:lang w:val="en-US" w:eastAsia="zh-CN" w:bidi="ar-SA"/>
              </w:rPr>
            </w:pPr>
            <w:r>
              <w:rPr>
                <w:rFonts w:hint="eastAsia"/>
                <w:lang w:val="en-US" w:eastAsia="zh-CN"/>
              </w:rPr>
              <w:t>2010450</w:t>
            </w:r>
          </w:p>
        </w:tc>
        <w:tc>
          <w:tcPr>
            <w:tcW w:w="381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firstLine="420" w:firstLineChars="200"/>
              <w:rPr>
                <w:rFonts w:hint="default" w:ascii="宋体" w:hAnsi="宋体" w:eastAsia="宋体" w:cs="宋体"/>
                <w:kern w:val="2"/>
                <w:sz w:val="24"/>
                <w:szCs w:val="24"/>
                <w:lang w:val="en-US" w:eastAsia="zh-CN" w:bidi="ar-SA"/>
              </w:rPr>
            </w:pPr>
            <w:r>
              <w:rPr>
                <w:rFonts w:hint="eastAsia"/>
                <w:lang w:eastAsia="zh-CN"/>
              </w:rPr>
              <w:t>事业运行</w:t>
            </w:r>
            <w:r>
              <w:rPr>
                <w:rFonts w:hint="eastAsia"/>
              </w:rPr>
              <w:t>　</w:t>
            </w: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default" w:ascii="宋体" w:hAnsi="宋体" w:eastAsia="宋体" w:cs="宋体"/>
                <w:sz w:val="24"/>
                <w:szCs w:val="24"/>
              </w:rPr>
            </w:pPr>
            <w:r>
              <w:rPr>
                <w:rFonts w:hint="eastAsia"/>
                <w:lang w:val="en-US" w:eastAsia="zh-CN"/>
              </w:rPr>
              <w:t>189.15</w:t>
            </w: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default" w:ascii="宋体" w:hAnsi="宋体" w:eastAsia="宋体" w:cs="宋体"/>
                <w:sz w:val="24"/>
                <w:szCs w:val="24"/>
              </w:rPr>
            </w:pPr>
            <w:r>
              <w:rPr>
                <w:rFonts w:hint="eastAsia"/>
                <w:lang w:val="en-US" w:eastAsia="zh-CN"/>
              </w:rPr>
              <w:t>189.15</w:t>
            </w:r>
          </w:p>
        </w:tc>
        <w:tc>
          <w:tcPr>
            <w:tcW w:w="12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default" w:ascii="宋体" w:hAnsi="宋体" w:eastAsia="宋体" w:cs="宋体"/>
                <w:sz w:val="24"/>
                <w:szCs w:val="24"/>
              </w:rPr>
            </w:pPr>
            <w:r>
              <w:rPr>
                <w:rFonts w:hint="eastAsia"/>
              </w:rPr>
              <w:t>　</w:t>
            </w:r>
          </w:p>
        </w:tc>
        <w:tc>
          <w:tcPr>
            <w:tcW w:w="12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default" w:ascii="宋体" w:hAnsi="宋体" w:eastAsia="宋体" w:cs="宋体"/>
                <w:sz w:val="24"/>
                <w:szCs w:val="24"/>
              </w:rPr>
            </w:pPr>
            <w:r>
              <w:rPr>
                <w:rFonts w:hint="eastAsia"/>
              </w:rPr>
              <w:t>　</w:t>
            </w:r>
          </w:p>
        </w:tc>
        <w:tc>
          <w:tcPr>
            <w:tcW w:w="12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default" w:ascii="宋体" w:hAnsi="宋体" w:eastAsia="宋体" w:cs="宋体"/>
                <w:sz w:val="24"/>
                <w:szCs w:val="24"/>
              </w:rPr>
            </w:pPr>
            <w:r>
              <w:rPr>
                <w:rFonts w:hint="eastAsia"/>
              </w:rPr>
              <w:t>　</w:t>
            </w:r>
          </w:p>
        </w:tc>
        <w:tc>
          <w:tcPr>
            <w:tcW w:w="12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default" w:ascii="宋体" w:hAnsi="宋体" w:eastAsia="宋体" w:cs="宋体"/>
                <w:sz w:val="24"/>
                <w:szCs w:val="24"/>
              </w:rPr>
            </w:pPr>
            <w:r>
              <w:rPr>
                <w:rFonts w:hint="eastAsia"/>
              </w:rPr>
              <w:t>　</w:t>
            </w:r>
          </w:p>
        </w:tc>
        <w:tc>
          <w:tcPr>
            <w:tcW w:w="237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default" w:ascii="宋体" w:hAnsi="宋体" w:eastAsia="宋体" w:cs="宋体"/>
                <w:sz w:val="24"/>
                <w:szCs w:val="24"/>
              </w:rPr>
            </w:pPr>
            <w:r>
              <w:rPr>
                <w:rFonts w:hint="eastAsia"/>
              </w:rPr>
              <w:t>　</w:t>
            </w:r>
          </w:p>
        </w:tc>
      </w:tr>
      <w:tr>
        <w:tblPrEx>
          <w:tblCellMar>
            <w:top w:w="0" w:type="dxa"/>
            <w:left w:w="0" w:type="dxa"/>
            <w:bottom w:w="0" w:type="dxa"/>
            <w:right w:w="0" w:type="dxa"/>
          </w:tblCellMar>
        </w:tblPrEx>
        <w:trPr>
          <w:trHeight w:val="450" w:hRule="atLeast"/>
        </w:trPr>
        <w:tc>
          <w:tcPr>
            <w:tcW w:w="776"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rPr>
                <w:rFonts w:hint="default" w:ascii="宋体" w:hAnsi="宋体" w:cs="宋体" w:eastAsiaTheme="minorEastAsia"/>
                <w:kern w:val="2"/>
                <w:sz w:val="24"/>
                <w:szCs w:val="24"/>
                <w:lang w:val="en-US" w:eastAsia="zh-CN" w:bidi="ar-SA"/>
              </w:rPr>
            </w:pPr>
            <w:r>
              <w:rPr>
                <w:rFonts w:hint="eastAsia"/>
                <w:lang w:val="en-US" w:eastAsia="zh-CN"/>
              </w:rPr>
              <w:t>2010499</w:t>
            </w:r>
          </w:p>
        </w:tc>
        <w:tc>
          <w:tcPr>
            <w:tcW w:w="381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rPr>
                <w:rFonts w:hint="eastAsia" w:ascii="宋体" w:hAnsi="宋体" w:cs="宋体" w:eastAsiaTheme="minorEastAsia"/>
                <w:kern w:val="2"/>
                <w:sz w:val="24"/>
                <w:szCs w:val="24"/>
                <w:lang w:val="en-US" w:eastAsia="zh-CN" w:bidi="ar-SA"/>
              </w:rPr>
            </w:pPr>
            <w:r>
              <w:rPr>
                <w:rFonts w:hint="eastAsia"/>
              </w:rPr>
              <w:t>　</w:t>
            </w:r>
            <w:r>
              <w:rPr>
                <w:rFonts w:hint="eastAsia"/>
                <w:lang w:val="en-US" w:eastAsia="zh-CN"/>
              </w:rPr>
              <w:t xml:space="preserve">  </w:t>
            </w:r>
            <w:r>
              <w:rPr>
                <w:rFonts w:hint="eastAsia"/>
                <w:lang w:eastAsia="zh-CN"/>
              </w:rPr>
              <w:t>其他发展与改革事务支出</w:t>
            </w: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default" w:ascii="宋体" w:hAnsi="宋体" w:eastAsia="宋体" w:cs="宋体"/>
                <w:sz w:val="24"/>
                <w:szCs w:val="24"/>
              </w:rPr>
            </w:pPr>
            <w:r>
              <w:rPr>
                <w:rFonts w:hint="eastAsia"/>
                <w:lang w:val="en-US" w:eastAsia="zh-CN"/>
              </w:rPr>
              <w:t>37.50</w:t>
            </w: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default" w:ascii="宋体" w:hAnsi="宋体" w:eastAsia="宋体" w:cs="宋体"/>
                <w:sz w:val="24"/>
                <w:szCs w:val="24"/>
              </w:rPr>
            </w:pPr>
            <w:r>
              <w:rPr>
                <w:rFonts w:hint="eastAsia"/>
                <w:lang w:val="en-US" w:eastAsia="zh-CN"/>
              </w:rPr>
              <w:t>37.50</w:t>
            </w:r>
          </w:p>
        </w:tc>
        <w:tc>
          <w:tcPr>
            <w:tcW w:w="12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default" w:ascii="宋体" w:hAnsi="宋体" w:eastAsia="宋体" w:cs="宋体"/>
                <w:sz w:val="24"/>
                <w:szCs w:val="24"/>
              </w:rPr>
            </w:pPr>
            <w:r>
              <w:rPr>
                <w:rFonts w:hint="eastAsia"/>
              </w:rPr>
              <w:t>　</w:t>
            </w:r>
          </w:p>
        </w:tc>
        <w:tc>
          <w:tcPr>
            <w:tcW w:w="12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default" w:ascii="宋体" w:hAnsi="宋体" w:eastAsia="宋体" w:cs="宋体"/>
                <w:sz w:val="24"/>
                <w:szCs w:val="24"/>
              </w:rPr>
            </w:pPr>
            <w:r>
              <w:rPr>
                <w:rFonts w:hint="eastAsia"/>
              </w:rPr>
              <w:t>　</w:t>
            </w:r>
          </w:p>
        </w:tc>
        <w:tc>
          <w:tcPr>
            <w:tcW w:w="12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default" w:ascii="宋体" w:hAnsi="宋体" w:eastAsia="宋体" w:cs="宋体"/>
                <w:sz w:val="24"/>
                <w:szCs w:val="24"/>
              </w:rPr>
            </w:pPr>
            <w:r>
              <w:rPr>
                <w:rFonts w:hint="eastAsia"/>
              </w:rPr>
              <w:t>　</w:t>
            </w:r>
          </w:p>
        </w:tc>
        <w:tc>
          <w:tcPr>
            <w:tcW w:w="12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default" w:ascii="宋体" w:hAnsi="宋体" w:eastAsia="宋体" w:cs="宋体"/>
                <w:sz w:val="24"/>
                <w:szCs w:val="24"/>
              </w:rPr>
            </w:pPr>
            <w:r>
              <w:rPr>
                <w:rFonts w:hint="eastAsia"/>
              </w:rPr>
              <w:t>　</w:t>
            </w:r>
          </w:p>
        </w:tc>
        <w:tc>
          <w:tcPr>
            <w:tcW w:w="237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default" w:ascii="宋体" w:hAnsi="宋体" w:eastAsia="宋体" w:cs="宋体"/>
                <w:sz w:val="24"/>
                <w:szCs w:val="24"/>
              </w:rPr>
            </w:pPr>
            <w:r>
              <w:rPr>
                <w:rFonts w:hint="eastAsia"/>
              </w:rPr>
              <w:t>　</w:t>
            </w:r>
          </w:p>
        </w:tc>
      </w:tr>
      <w:tr>
        <w:tblPrEx>
          <w:tblCellMar>
            <w:top w:w="0" w:type="dxa"/>
            <w:left w:w="0" w:type="dxa"/>
            <w:bottom w:w="0" w:type="dxa"/>
            <w:right w:w="0" w:type="dxa"/>
          </w:tblCellMar>
        </w:tblPrEx>
        <w:trPr>
          <w:trHeight w:val="450" w:hRule="atLeast"/>
        </w:trPr>
        <w:tc>
          <w:tcPr>
            <w:tcW w:w="776"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rPr>
                <w:rFonts w:hint="eastAsia" w:asciiTheme="minorHAnsi" w:hAnsiTheme="minorHAnsi" w:eastAsiaTheme="minorEastAsia" w:cstheme="minorBidi"/>
                <w:kern w:val="2"/>
                <w:sz w:val="21"/>
                <w:szCs w:val="22"/>
                <w:lang w:val="en-US" w:eastAsia="zh-CN" w:bidi="ar-SA"/>
              </w:rPr>
            </w:pPr>
            <w:r>
              <w:rPr>
                <w:rFonts w:hint="eastAsia"/>
                <w:lang w:val="en-US" w:eastAsia="zh-CN"/>
              </w:rPr>
              <w:t>208</w:t>
            </w:r>
          </w:p>
        </w:tc>
        <w:tc>
          <w:tcPr>
            <w:tcW w:w="381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rPr>
                <w:rFonts w:hint="eastAsia" w:asciiTheme="minorHAnsi" w:hAnsiTheme="minorHAnsi" w:eastAsiaTheme="minorEastAsia" w:cstheme="minorBidi"/>
                <w:kern w:val="2"/>
                <w:sz w:val="21"/>
                <w:szCs w:val="22"/>
                <w:lang w:val="en-US" w:eastAsia="zh-CN" w:bidi="ar-SA"/>
              </w:rPr>
            </w:pPr>
            <w:r>
              <w:rPr>
                <w:rFonts w:hint="eastAsia"/>
                <w:lang w:eastAsia="zh-CN"/>
              </w:rPr>
              <w:t>社会保障和就业支出</w:t>
            </w: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default" w:eastAsiaTheme="minorEastAsia"/>
                <w:lang w:val="en-US" w:eastAsia="zh-CN"/>
              </w:rPr>
            </w:pPr>
            <w:r>
              <w:rPr>
                <w:rFonts w:hint="eastAsia"/>
                <w:lang w:val="en-US" w:eastAsia="zh-CN"/>
              </w:rPr>
              <w:t>21.92</w:t>
            </w: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default" w:eastAsiaTheme="minorEastAsia"/>
                <w:lang w:val="en-US" w:eastAsia="zh-CN"/>
              </w:rPr>
            </w:pPr>
            <w:r>
              <w:rPr>
                <w:rFonts w:hint="eastAsia"/>
                <w:lang w:val="en-US" w:eastAsia="zh-CN"/>
              </w:rPr>
              <w:t>21.92</w:t>
            </w:r>
          </w:p>
        </w:tc>
        <w:tc>
          <w:tcPr>
            <w:tcW w:w="12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rPr>
            </w:pPr>
          </w:p>
        </w:tc>
        <w:tc>
          <w:tcPr>
            <w:tcW w:w="12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rPr>
            </w:pPr>
          </w:p>
        </w:tc>
        <w:tc>
          <w:tcPr>
            <w:tcW w:w="12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rPr>
            </w:pPr>
          </w:p>
        </w:tc>
        <w:tc>
          <w:tcPr>
            <w:tcW w:w="12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rPr>
            </w:pPr>
          </w:p>
        </w:tc>
        <w:tc>
          <w:tcPr>
            <w:tcW w:w="237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rPr>
            </w:pPr>
          </w:p>
        </w:tc>
      </w:tr>
      <w:tr>
        <w:tblPrEx>
          <w:tblCellMar>
            <w:top w:w="0" w:type="dxa"/>
            <w:left w:w="0" w:type="dxa"/>
            <w:bottom w:w="0" w:type="dxa"/>
            <w:right w:w="0" w:type="dxa"/>
          </w:tblCellMar>
        </w:tblPrEx>
        <w:trPr>
          <w:trHeight w:val="450" w:hRule="atLeast"/>
        </w:trPr>
        <w:tc>
          <w:tcPr>
            <w:tcW w:w="776"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rPr>
                <w:rFonts w:hint="eastAsia" w:asciiTheme="minorHAnsi" w:hAnsiTheme="minorHAnsi" w:eastAsiaTheme="minorEastAsia" w:cstheme="minorBidi"/>
                <w:kern w:val="2"/>
                <w:sz w:val="21"/>
                <w:szCs w:val="22"/>
                <w:lang w:val="en-US" w:eastAsia="zh-CN" w:bidi="ar-SA"/>
              </w:rPr>
            </w:pPr>
            <w:r>
              <w:rPr>
                <w:rFonts w:hint="eastAsia"/>
                <w:lang w:val="en-US" w:eastAsia="zh-CN"/>
              </w:rPr>
              <w:t>20805</w:t>
            </w:r>
          </w:p>
        </w:tc>
        <w:tc>
          <w:tcPr>
            <w:tcW w:w="381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rPr>
                <w:rFonts w:hint="eastAsia" w:asciiTheme="minorHAnsi" w:hAnsiTheme="minorHAnsi" w:eastAsiaTheme="minorEastAsia" w:cstheme="minorBidi"/>
                <w:kern w:val="2"/>
                <w:sz w:val="21"/>
                <w:szCs w:val="22"/>
                <w:lang w:val="en-US" w:eastAsia="zh-CN" w:bidi="ar-SA"/>
              </w:rPr>
            </w:pPr>
            <w:r>
              <w:rPr>
                <w:rFonts w:hint="eastAsia"/>
                <w:lang w:eastAsia="zh-CN"/>
              </w:rPr>
              <w:t>行政事业单位养老支出</w:t>
            </w: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default" w:eastAsiaTheme="minorEastAsia"/>
                <w:lang w:val="en-US" w:eastAsia="zh-CN"/>
              </w:rPr>
            </w:pPr>
            <w:r>
              <w:rPr>
                <w:rFonts w:hint="eastAsia"/>
                <w:lang w:val="en-US" w:eastAsia="zh-CN"/>
              </w:rPr>
              <w:t>21.92</w:t>
            </w: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default" w:eastAsiaTheme="minorEastAsia"/>
                <w:lang w:val="en-US" w:eastAsia="zh-CN"/>
              </w:rPr>
            </w:pPr>
            <w:r>
              <w:rPr>
                <w:rFonts w:hint="eastAsia"/>
                <w:lang w:val="en-US" w:eastAsia="zh-CN"/>
              </w:rPr>
              <w:t>21.92</w:t>
            </w:r>
          </w:p>
        </w:tc>
        <w:tc>
          <w:tcPr>
            <w:tcW w:w="12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rPr>
            </w:pPr>
          </w:p>
        </w:tc>
        <w:tc>
          <w:tcPr>
            <w:tcW w:w="12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rPr>
            </w:pPr>
          </w:p>
        </w:tc>
        <w:tc>
          <w:tcPr>
            <w:tcW w:w="12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rPr>
            </w:pPr>
          </w:p>
        </w:tc>
        <w:tc>
          <w:tcPr>
            <w:tcW w:w="12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rPr>
            </w:pPr>
          </w:p>
        </w:tc>
        <w:tc>
          <w:tcPr>
            <w:tcW w:w="237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rPr>
            </w:pPr>
          </w:p>
        </w:tc>
      </w:tr>
      <w:tr>
        <w:tblPrEx>
          <w:tblCellMar>
            <w:top w:w="0" w:type="dxa"/>
            <w:left w:w="0" w:type="dxa"/>
            <w:bottom w:w="0" w:type="dxa"/>
            <w:right w:w="0" w:type="dxa"/>
          </w:tblCellMar>
        </w:tblPrEx>
        <w:trPr>
          <w:trHeight w:val="450" w:hRule="atLeast"/>
        </w:trPr>
        <w:tc>
          <w:tcPr>
            <w:tcW w:w="776"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rPr>
                <w:rFonts w:hint="eastAsia" w:asciiTheme="minorHAnsi" w:hAnsiTheme="minorHAnsi" w:eastAsiaTheme="minorEastAsia" w:cstheme="minorBidi"/>
                <w:kern w:val="2"/>
                <w:sz w:val="21"/>
                <w:szCs w:val="22"/>
                <w:lang w:val="en-US" w:eastAsia="zh-CN" w:bidi="ar-SA"/>
              </w:rPr>
            </w:pPr>
            <w:r>
              <w:rPr>
                <w:rFonts w:hint="eastAsia"/>
                <w:lang w:val="en-US" w:eastAsia="zh-CN"/>
              </w:rPr>
              <w:t>2080505</w:t>
            </w:r>
          </w:p>
        </w:tc>
        <w:tc>
          <w:tcPr>
            <w:tcW w:w="381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firstLine="420" w:firstLineChars="200"/>
              <w:rPr>
                <w:rFonts w:hint="eastAsia" w:asciiTheme="minorHAnsi" w:hAnsiTheme="minorHAnsi" w:eastAsiaTheme="minorEastAsia" w:cstheme="minorBidi"/>
                <w:kern w:val="2"/>
                <w:sz w:val="21"/>
                <w:szCs w:val="22"/>
                <w:lang w:val="en-US" w:eastAsia="zh-CN" w:bidi="ar-SA"/>
              </w:rPr>
            </w:pPr>
            <w:r>
              <w:rPr>
                <w:rFonts w:hint="eastAsia"/>
                <w:lang w:eastAsia="zh-CN"/>
              </w:rPr>
              <w:t>机关事业单位基本养老保险缴费支出</w:t>
            </w: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default" w:eastAsiaTheme="minorEastAsia"/>
                <w:lang w:val="en-US" w:eastAsia="zh-CN"/>
              </w:rPr>
            </w:pPr>
            <w:r>
              <w:rPr>
                <w:rFonts w:hint="eastAsia"/>
                <w:lang w:val="en-US" w:eastAsia="zh-CN"/>
              </w:rPr>
              <w:t>21.92</w:t>
            </w: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center"/>
              <w:rPr>
                <w:rFonts w:hint="default" w:eastAsiaTheme="minorEastAsia"/>
                <w:lang w:val="en-US" w:eastAsia="zh-CN"/>
              </w:rPr>
            </w:pPr>
            <w:r>
              <w:rPr>
                <w:rFonts w:hint="eastAsia"/>
                <w:lang w:val="en-US" w:eastAsia="zh-CN"/>
              </w:rPr>
              <w:t>21.92</w:t>
            </w:r>
          </w:p>
        </w:tc>
        <w:tc>
          <w:tcPr>
            <w:tcW w:w="12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rPr>
            </w:pPr>
          </w:p>
        </w:tc>
        <w:tc>
          <w:tcPr>
            <w:tcW w:w="12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rPr>
            </w:pPr>
          </w:p>
        </w:tc>
        <w:tc>
          <w:tcPr>
            <w:tcW w:w="12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rPr>
            </w:pPr>
          </w:p>
        </w:tc>
        <w:tc>
          <w:tcPr>
            <w:tcW w:w="12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rPr>
            </w:pPr>
          </w:p>
        </w:tc>
        <w:tc>
          <w:tcPr>
            <w:tcW w:w="237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rPr>
            </w:pPr>
          </w:p>
        </w:tc>
      </w:tr>
      <w:tr>
        <w:tblPrEx>
          <w:tblCellMar>
            <w:top w:w="0" w:type="dxa"/>
            <w:left w:w="0" w:type="dxa"/>
            <w:bottom w:w="0" w:type="dxa"/>
            <w:right w:w="0" w:type="dxa"/>
          </w:tblCellMar>
        </w:tblPrEx>
        <w:trPr>
          <w:trHeight w:val="450" w:hRule="atLeast"/>
        </w:trPr>
        <w:tc>
          <w:tcPr>
            <w:tcW w:w="776"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rPr>
                <w:rFonts w:hint="eastAsia"/>
                <w:lang w:val="en-US" w:eastAsia="zh-CN"/>
              </w:rPr>
            </w:pPr>
          </w:p>
        </w:tc>
        <w:tc>
          <w:tcPr>
            <w:tcW w:w="381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firstLine="420" w:firstLineChars="200"/>
              <w:rPr>
                <w:rFonts w:hint="eastAsia"/>
                <w:lang w:eastAsia="zh-CN"/>
              </w:rPr>
            </w:pP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rPr>
            </w:pP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rPr>
            </w:pPr>
          </w:p>
        </w:tc>
        <w:tc>
          <w:tcPr>
            <w:tcW w:w="12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rPr>
            </w:pPr>
          </w:p>
        </w:tc>
        <w:tc>
          <w:tcPr>
            <w:tcW w:w="12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rPr>
            </w:pPr>
          </w:p>
        </w:tc>
        <w:tc>
          <w:tcPr>
            <w:tcW w:w="12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rPr>
            </w:pPr>
          </w:p>
        </w:tc>
        <w:tc>
          <w:tcPr>
            <w:tcW w:w="12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rPr>
            </w:pPr>
          </w:p>
        </w:tc>
        <w:tc>
          <w:tcPr>
            <w:tcW w:w="237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eastAsia"/>
              </w:rPr>
            </w:pPr>
          </w:p>
        </w:tc>
      </w:tr>
      <w:tr>
        <w:tblPrEx>
          <w:tblCellMar>
            <w:top w:w="0" w:type="dxa"/>
            <w:left w:w="0" w:type="dxa"/>
            <w:bottom w:w="0" w:type="dxa"/>
            <w:right w:w="0" w:type="dxa"/>
          </w:tblCellMar>
        </w:tblPrEx>
        <w:trPr>
          <w:trHeight w:val="450" w:hRule="atLeast"/>
        </w:trPr>
        <w:tc>
          <w:tcPr>
            <w:tcW w:w="776"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rPr>
                <w:rFonts w:hint="default" w:ascii="宋体" w:hAnsi="宋体" w:eastAsia="宋体" w:cs="宋体"/>
                <w:sz w:val="24"/>
                <w:szCs w:val="24"/>
              </w:rPr>
            </w:pPr>
            <w:r>
              <w:rPr>
                <w:rFonts w:hint="eastAsia"/>
              </w:rPr>
              <w:t>　</w:t>
            </w:r>
          </w:p>
        </w:tc>
        <w:tc>
          <w:tcPr>
            <w:tcW w:w="381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rPr>
                <w:rFonts w:hint="default"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default"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default" w:ascii="宋体" w:hAnsi="宋体" w:eastAsia="宋体" w:cs="宋体"/>
                <w:sz w:val="24"/>
                <w:szCs w:val="24"/>
              </w:rPr>
            </w:pPr>
            <w:r>
              <w:rPr>
                <w:rFonts w:hint="eastAsia"/>
              </w:rPr>
              <w:t>　</w:t>
            </w:r>
          </w:p>
        </w:tc>
        <w:tc>
          <w:tcPr>
            <w:tcW w:w="12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default" w:ascii="宋体" w:hAnsi="宋体" w:eastAsia="宋体" w:cs="宋体"/>
                <w:sz w:val="24"/>
                <w:szCs w:val="24"/>
              </w:rPr>
            </w:pPr>
            <w:r>
              <w:rPr>
                <w:rFonts w:hint="eastAsia"/>
              </w:rPr>
              <w:t>　</w:t>
            </w:r>
          </w:p>
        </w:tc>
        <w:tc>
          <w:tcPr>
            <w:tcW w:w="12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default" w:ascii="宋体" w:hAnsi="宋体" w:eastAsia="宋体" w:cs="宋体"/>
                <w:sz w:val="24"/>
                <w:szCs w:val="24"/>
              </w:rPr>
            </w:pPr>
            <w:r>
              <w:rPr>
                <w:rFonts w:hint="eastAsia"/>
              </w:rPr>
              <w:t>　</w:t>
            </w:r>
          </w:p>
        </w:tc>
        <w:tc>
          <w:tcPr>
            <w:tcW w:w="12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default" w:ascii="宋体" w:hAnsi="宋体" w:eastAsia="宋体" w:cs="宋体"/>
                <w:sz w:val="24"/>
                <w:szCs w:val="24"/>
              </w:rPr>
            </w:pPr>
            <w:r>
              <w:rPr>
                <w:rFonts w:hint="eastAsia"/>
              </w:rPr>
              <w:t>　</w:t>
            </w:r>
          </w:p>
        </w:tc>
        <w:tc>
          <w:tcPr>
            <w:tcW w:w="12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default" w:ascii="宋体" w:hAnsi="宋体" w:eastAsia="宋体" w:cs="宋体"/>
                <w:sz w:val="24"/>
                <w:szCs w:val="24"/>
              </w:rPr>
            </w:pPr>
            <w:r>
              <w:rPr>
                <w:rFonts w:hint="eastAsia"/>
              </w:rPr>
              <w:t>　</w:t>
            </w:r>
          </w:p>
        </w:tc>
        <w:tc>
          <w:tcPr>
            <w:tcW w:w="237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0" w:right="0"/>
              <w:jc w:val="right"/>
              <w:rPr>
                <w:rFonts w:hint="default" w:ascii="宋体" w:hAnsi="宋体" w:eastAsia="宋体" w:cs="宋体"/>
                <w:sz w:val="24"/>
                <w:szCs w:val="24"/>
              </w:rPr>
            </w:pPr>
            <w:r>
              <w:rPr>
                <w:rFonts w:hint="eastAsia"/>
              </w:rPr>
              <w:t>　</w:t>
            </w:r>
          </w:p>
        </w:tc>
      </w:tr>
      <w:tr>
        <w:tblPrEx>
          <w:tblCellMar>
            <w:top w:w="0" w:type="dxa"/>
            <w:left w:w="0" w:type="dxa"/>
            <w:bottom w:w="0" w:type="dxa"/>
            <w:right w:w="0" w:type="dxa"/>
          </w:tblCellMar>
        </w:tblPrEx>
        <w:trPr>
          <w:trHeight w:val="615" w:hRule="atLeast"/>
        </w:trPr>
        <w:tc>
          <w:tcPr>
            <w:tcW w:w="15106" w:type="dxa"/>
            <w:gridSpan w:val="10"/>
            <w:tcBorders>
              <w:top w:val="nil"/>
              <w:left w:val="nil"/>
              <w:bottom w:val="nil"/>
              <w:right w:val="nil"/>
            </w:tcBorders>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ind w:left="0" w:right="0"/>
              <w:rPr>
                <w:rFonts w:hint="default" w:ascii="宋体" w:hAnsi="宋体" w:eastAsia="宋体" w:cs="宋体"/>
                <w:sz w:val="24"/>
                <w:szCs w:val="24"/>
              </w:rPr>
            </w:pPr>
            <w:r>
              <w:rPr>
                <w:rFonts w:hint="eastAsia"/>
              </w:rPr>
              <w:t>注：本表反映部门本年度取得的各项收入情况。</w:t>
            </w:r>
          </w:p>
        </w:tc>
      </w:tr>
    </w:tbl>
    <w:p>
      <w:pPr>
        <w:widowControl/>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 </w:t>
      </w:r>
      <w:r>
        <w:rPr>
          <w:rFonts w:ascii="Times New Roman" w:hAnsi="Times New Roman" w:eastAsia="黑体" w:cs="Times New Roman"/>
          <w:bCs/>
          <w:kern w:val="0"/>
          <w:sz w:val="32"/>
          <w:szCs w:val="32"/>
        </w:rPr>
        <w:br w:type="page"/>
      </w:r>
    </w:p>
    <w:tbl>
      <w:tblPr>
        <w:tblStyle w:val="8"/>
        <w:tblW w:w="15521" w:type="dxa"/>
        <w:tblInd w:w="93" w:type="dxa"/>
        <w:tblLayout w:type="fixed"/>
        <w:tblCellMar>
          <w:top w:w="0" w:type="dxa"/>
          <w:left w:w="108" w:type="dxa"/>
          <w:bottom w:w="0" w:type="dxa"/>
          <w:right w:w="108" w:type="dxa"/>
        </w:tblCellMar>
      </w:tblPr>
      <w:tblGrid>
        <w:gridCol w:w="1042"/>
        <w:gridCol w:w="222"/>
        <w:gridCol w:w="2331"/>
        <w:gridCol w:w="436"/>
        <w:gridCol w:w="559"/>
        <w:gridCol w:w="519"/>
        <w:gridCol w:w="496"/>
        <w:gridCol w:w="701"/>
        <w:gridCol w:w="1381"/>
        <w:gridCol w:w="833"/>
        <w:gridCol w:w="613"/>
        <w:gridCol w:w="19"/>
        <w:gridCol w:w="435"/>
        <w:gridCol w:w="1262"/>
        <w:gridCol w:w="311"/>
        <w:gridCol w:w="1102"/>
        <w:gridCol w:w="292"/>
        <w:gridCol w:w="1394"/>
        <w:gridCol w:w="710"/>
        <w:gridCol w:w="863"/>
      </w:tblGrid>
      <w:tr>
        <w:tblPrEx>
          <w:tblCellMar>
            <w:top w:w="0" w:type="dxa"/>
            <w:left w:w="108" w:type="dxa"/>
            <w:bottom w:w="0" w:type="dxa"/>
            <w:right w:w="108" w:type="dxa"/>
          </w:tblCellMar>
        </w:tblPrEx>
        <w:trPr>
          <w:gridAfter w:val="1"/>
          <w:wAfter w:w="863" w:type="dxa"/>
          <w:trHeight w:val="435" w:hRule="atLeast"/>
        </w:trPr>
        <w:tc>
          <w:tcPr>
            <w:tcW w:w="14658" w:type="dxa"/>
            <w:gridSpan w:val="19"/>
            <w:tcBorders>
              <w:top w:val="nil"/>
              <w:left w:val="nil"/>
              <w:bottom w:val="nil"/>
              <w:right w:val="nil"/>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支出决算表</w:t>
            </w:r>
          </w:p>
        </w:tc>
      </w:tr>
      <w:tr>
        <w:tblPrEx>
          <w:tblCellMar>
            <w:top w:w="0" w:type="dxa"/>
            <w:left w:w="108" w:type="dxa"/>
            <w:bottom w:w="0" w:type="dxa"/>
            <w:right w:w="108" w:type="dxa"/>
          </w:tblCellMar>
        </w:tblPrEx>
        <w:trPr>
          <w:gridAfter w:val="1"/>
          <w:wAfter w:w="863" w:type="dxa"/>
          <w:trHeight w:val="285" w:hRule="atLeast"/>
        </w:trPr>
        <w:tc>
          <w:tcPr>
            <w:tcW w:w="1042" w:type="dxa"/>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222" w:type="dxa"/>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3326" w:type="dxa"/>
            <w:gridSpan w:val="3"/>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1716" w:type="dxa"/>
            <w:gridSpan w:val="3"/>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1381" w:type="dxa"/>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1446" w:type="dxa"/>
            <w:gridSpan w:val="2"/>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1716" w:type="dxa"/>
            <w:gridSpan w:val="3"/>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1413" w:type="dxa"/>
            <w:gridSpan w:val="2"/>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2396" w:type="dxa"/>
            <w:gridSpan w:val="3"/>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公开03表</w:t>
            </w:r>
          </w:p>
        </w:tc>
      </w:tr>
      <w:tr>
        <w:tblPrEx>
          <w:tblCellMar>
            <w:top w:w="0" w:type="dxa"/>
            <w:left w:w="108" w:type="dxa"/>
            <w:bottom w:w="0" w:type="dxa"/>
            <w:right w:w="108" w:type="dxa"/>
          </w:tblCellMar>
        </w:tblPrEx>
        <w:trPr>
          <w:gridAfter w:val="1"/>
          <w:wAfter w:w="863" w:type="dxa"/>
          <w:trHeight w:val="285" w:hRule="atLeast"/>
        </w:trPr>
        <w:tc>
          <w:tcPr>
            <w:tcW w:w="4590" w:type="dxa"/>
            <w:gridSpan w:val="5"/>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4"/>
                <w:szCs w:val="24"/>
              </w:rPr>
            </w:pPr>
            <w:r>
              <w:rPr>
                <w:rFonts w:hint="eastAsia" w:ascii="Times New Roman" w:hAnsi="Times New Roman" w:eastAsia="仿宋_GB2312" w:cs="Times New Roman"/>
                <w:color w:val="000000"/>
                <w:kern w:val="0"/>
                <w:szCs w:val="21"/>
              </w:rPr>
              <w:t xml:space="preserve">  </w:t>
            </w:r>
            <w:r>
              <w:rPr>
                <w:rFonts w:hint="default" w:ascii="Times New Roman" w:hAnsi="Times New Roman" w:eastAsia="仿宋_GB2312" w:cs="Times New Roman"/>
                <w:color w:val="000000"/>
                <w:kern w:val="0"/>
                <w:szCs w:val="21"/>
              </w:rPr>
              <w:t>部门：</w:t>
            </w:r>
            <w:r>
              <w:rPr>
                <w:rFonts w:hint="eastAsia" w:ascii="Times New Roman" w:hAnsi="Times New Roman" w:eastAsia="仿宋_GB2312" w:cs="Times New Roman"/>
                <w:color w:val="000000"/>
                <w:kern w:val="0"/>
                <w:szCs w:val="21"/>
                <w:lang w:eastAsia="zh-CN"/>
              </w:rPr>
              <w:t>湖南省价格认证中心</w:t>
            </w:r>
            <w:r>
              <w:rPr>
                <w:rFonts w:hint="default" w:ascii="Times New Roman" w:hAnsi="Times New Roman" w:eastAsia="仿宋_GB2312" w:cs="Times New Roman"/>
                <w:color w:val="000000"/>
                <w:kern w:val="0"/>
                <w:szCs w:val="21"/>
              </w:rPr>
              <w:t xml:space="preserve">  </w:t>
            </w:r>
          </w:p>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1716" w:type="dxa"/>
            <w:gridSpan w:val="3"/>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1381" w:type="dxa"/>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1446" w:type="dxa"/>
            <w:gridSpan w:val="2"/>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716" w:type="dxa"/>
            <w:gridSpan w:val="3"/>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1413" w:type="dxa"/>
            <w:gridSpan w:val="2"/>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2396" w:type="dxa"/>
            <w:gridSpan w:val="3"/>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gridAfter w:val="1"/>
          <w:wAfter w:w="863" w:type="dxa"/>
          <w:trHeight w:val="450" w:hRule="atLeast"/>
        </w:trPr>
        <w:tc>
          <w:tcPr>
            <w:tcW w:w="4590" w:type="dxa"/>
            <w:gridSpan w:val="5"/>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项    目</w:t>
            </w:r>
          </w:p>
        </w:tc>
        <w:tc>
          <w:tcPr>
            <w:tcW w:w="1716" w:type="dxa"/>
            <w:gridSpan w:val="3"/>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本年支出合计</w:t>
            </w:r>
          </w:p>
        </w:tc>
        <w:tc>
          <w:tcPr>
            <w:tcW w:w="1381"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基本支出</w:t>
            </w:r>
          </w:p>
        </w:tc>
        <w:tc>
          <w:tcPr>
            <w:tcW w:w="1446"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项目支出</w:t>
            </w:r>
          </w:p>
        </w:tc>
        <w:tc>
          <w:tcPr>
            <w:tcW w:w="1716" w:type="dxa"/>
            <w:gridSpan w:val="3"/>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上缴上级支出</w:t>
            </w:r>
          </w:p>
        </w:tc>
        <w:tc>
          <w:tcPr>
            <w:tcW w:w="1413"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经营支出</w:t>
            </w:r>
          </w:p>
        </w:tc>
        <w:tc>
          <w:tcPr>
            <w:tcW w:w="2396" w:type="dxa"/>
            <w:gridSpan w:val="3"/>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对附属单位补助支出</w:t>
            </w:r>
          </w:p>
        </w:tc>
      </w:tr>
      <w:tr>
        <w:tblPrEx>
          <w:tblCellMar>
            <w:top w:w="0" w:type="dxa"/>
            <w:left w:w="108" w:type="dxa"/>
            <w:bottom w:w="0" w:type="dxa"/>
            <w:right w:w="108" w:type="dxa"/>
          </w:tblCellMar>
        </w:tblPrEx>
        <w:trPr>
          <w:gridAfter w:val="1"/>
          <w:wAfter w:w="863" w:type="dxa"/>
          <w:trHeight w:val="450" w:hRule="atLeast"/>
        </w:trPr>
        <w:tc>
          <w:tcPr>
            <w:tcW w:w="1264"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功能分类科目编码</w:t>
            </w:r>
          </w:p>
        </w:tc>
        <w:tc>
          <w:tcPr>
            <w:tcW w:w="3326" w:type="dxa"/>
            <w:gridSpan w:val="3"/>
            <w:vMerge w:val="restart"/>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科目名称</w:t>
            </w:r>
          </w:p>
        </w:tc>
        <w:tc>
          <w:tcPr>
            <w:tcW w:w="1716" w:type="dxa"/>
            <w:gridSpan w:val="3"/>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4"/>
                <w:szCs w:val="24"/>
              </w:rPr>
            </w:pPr>
          </w:p>
        </w:tc>
        <w:tc>
          <w:tcPr>
            <w:tcW w:w="138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4"/>
                <w:szCs w:val="24"/>
              </w:rPr>
            </w:pPr>
          </w:p>
        </w:tc>
        <w:tc>
          <w:tcPr>
            <w:tcW w:w="1446"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4"/>
                <w:szCs w:val="24"/>
              </w:rPr>
            </w:pPr>
          </w:p>
        </w:tc>
        <w:tc>
          <w:tcPr>
            <w:tcW w:w="1716" w:type="dxa"/>
            <w:gridSpan w:val="3"/>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4"/>
                <w:szCs w:val="24"/>
              </w:rPr>
            </w:pPr>
          </w:p>
        </w:tc>
        <w:tc>
          <w:tcPr>
            <w:tcW w:w="1413"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4"/>
                <w:szCs w:val="24"/>
              </w:rPr>
            </w:pPr>
          </w:p>
        </w:tc>
        <w:tc>
          <w:tcPr>
            <w:tcW w:w="2396" w:type="dxa"/>
            <w:gridSpan w:val="3"/>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4"/>
                <w:szCs w:val="24"/>
              </w:rPr>
            </w:pPr>
          </w:p>
        </w:tc>
      </w:tr>
      <w:tr>
        <w:tblPrEx>
          <w:tblCellMar>
            <w:top w:w="0" w:type="dxa"/>
            <w:left w:w="108" w:type="dxa"/>
            <w:bottom w:w="0" w:type="dxa"/>
            <w:right w:w="108" w:type="dxa"/>
          </w:tblCellMar>
        </w:tblPrEx>
        <w:trPr>
          <w:gridAfter w:val="1"/>
          <w:wAfter w:w="863" w:type="dxa"/>
          <w:trHeight w:val="450" w:hRule="atLeast"/>
        </w:trPr>
        <w:tc>
          <w:tcPr>
            <w:tcW w:w="1264"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4"/>
                <w:szCs w:val="24"/>
              </w:rPr>
            </w:pPr>
          </w:p>
        </w:tc>
        <w:tc>
          <w:tcPr>
            <w:tcW w:w="3326" w:type="dxa"/>
            <w:gridSpan w:val="3"/>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4"/>
                <w:szCs w:val="24"/>
              </w:rPr>
            </w:pPr>
          </w:p>
        </w:tc>
        <w:tc>
          <w:tcPr>
            <w:tcW w:w="1716" w:type="dxa"/>
            <w:gridSpan w:val="3"/>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4"/>
                <w:szCs w:val="24"/>
              </w:rPr>
            </w:pPr>
          </w:p>
        </w:tc>
        <w:tc>
          <w:tcPr>
            <w:tcW w:w="138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4"/>
                <w:szCs w:val="24"/>
              </w:rPr>
            </w:pPr>
          </w:p>
        </w:tc>
        <w:tc>
          <w:tcPr>
            <w:tcW w:w="1446"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4"/>
                <w:szCs w:val="24"/>
              </w:rPr>
            </w:pPr>
          </w:p>
        </w:tc>
        <w:tc>
          <w:tcPr>
            <w:tcW w:w="1716" w:type="dxa"/>
            <w:gridSpan w:val="3"/>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4"/>
                <w:szCs w:val="24"/>
              </w:rPr>
            </w:pPr>
          </w:p>
        </w:tc>
        <w:tc>
          <w:tcPr>
            <w:tcW w:w="1413"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4"/>
                <w:szCs w:val="24"/>
              </w:rPr>
            </w:pPr>
          </w:p>
        </w:tc>
        <w:tc>
          <w:tcPr>
            <w:tcW w:w="2396" w:type="dxa"/>
            <w:gridSpan w:val="3"/>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4"/>
                <w:szCs w:val="24"/>
              </w:rPr>
            </w:pPr>
          </w:p>
        </w:tc>
      </w:tr>
      <w:tr>
        <w:tblPrEx>
          <w:tblCellMar>
            <w:top w:w="0" w:type="dxa"/>
            <w:left w:w="108" w:type="dxa"/>
            <w:bottom w:w="0" w:type="dxa"/>
            <w:right w:w="108" w:type="dxa"/>
          </w:tblCellMar>
        </w:tblPrEx>
        <w:trPr>
          <w:gridAfter w:val="1"/>
          <w:wAfter w:w="863" w:type="dxa"/>
          <w:trHeight w:val="450" w:hRule="atLeast"/>
        </w:trPr>
        <w:tc>
          <w:tcPr>
            <w:tcW w:w="4590" w:type="dxa"/>
            <w:gridSpan w:val="5"/>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栏次</w:t>
            </w:r>
          </w:p>
        </w:tc>
        <w:tc>
          <w:tcPr>
            <w:tcW w:w="1716"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1</w:t>
            </w:r>
          </w:p>
        </w:tc>
        <w:tc>
          <w:tcPr>
            <w:tcW w:w="1381"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2</w:t>
            </w:r>
          </w:p>
        </w:tc>
        <w:tc>
          <w:tcPr>
            <w:tcW w:w="1446" w:type="dxa"/>
            <w:gridSpan w:val="2"/>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3</w:t>
            </w:r>
          </w:p>
        </w:tc>
        <w:tc>
          <w:tcPr>
            <w:tcW w:w="1716"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4</w:t>
            </w:r>
          </w:p>
        </w:tc>
        <w:tc>
          <w:tcPr>
            <w:tcW w:w="1413" w:type="dxa"/>
            <w:gridSpan w:val="2"/>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5</w:t>
            </w:r>
          </w:p>
        </w:tc>
        <w:tc>
          <w:tcPr>
            <w:tcW w:w="2396"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6</w:t>
            </w:r>
          </w:p>
        </w:tc>
      </w:tr>
      <w:tr>
        <w:tblPrEx>
          <w:tblCellMar>
            <w:top w:w="0" w:type="dxa"/>
            <w:left w:w="108" w:type="dxa"/>
            <w:bottom w:w="0" w:type="dxa"/>
            <w:right w:w="108" w:type="dxa"/>
          </w:tblCellMar>
        </w:tblPrEx>
        <w:trPr>
          <w:gridAfter w:val="1"/>
          <w:wAfter w:w="863" w:type="dxa"/>
          <w:trHeight w:val="450" w:hRule="atLeast"/>
        </w:trPr>
        <w:tc>
          <w:tcPr>
            <w:tcW w:w="4590" w:type="dxa"/>
            <w:gridSpan w:val="5"/>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合计</w:t>
            </w:r>
          </w:p>
        </w:tc>
        <w:tc>
          <w:tcPr>
            <w:tcW w:w="1716"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200.94</w:t>
            </w:r>
          </w:p>
        </w:tc>
        <w:tc>
          <w:tcPr>
            <w:tcW w:w="138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170.31</w:t>
            </w:r>
          </w:p>
        </w:tc>
        <w:tc>
          <w:tcPr>
            <w:tcW w:w="144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30.63</w:t>
            </w:r>
          </w:p>
        </w:tc>
        <w:tc>
          <w:tcPr>
            <w:tcW w:w="1716"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1413"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2396"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gridAfter w:val="1"/>
          <w:wAfter w:w="863" w:type="dxa"/>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suppressLineNumbers w:val="0"/>
              <w:spacing w:before="0" w:beforeAutospacing="0" w:after="0" w:afterAutospacing="0"/>
              <w:ind w:left="0" w:right="0"/>
              <w:rPr>
                <w:rFonts w:hint="default" w:ascii="宋体" w:hAnsi="宋体" w:cs="宋体" w:eastAsiaTheme="minorEastAsia"/>
                <w:kern w:val="2"/>
                <w:sz w:val="24"/>
                <w:szCs w:val="24"/>
                <w:lang w:val="en-US" w:eastAsia="zh-CN" w:bidi="ar-SA"/>
              </w:rPr>
            </w:pPr>
            <w:r>
              <w:rPr>
                <w:rFonts w:hint="eastAsia"/>
                <w:lang w:val="en-US" w:eastAsia="zh-CN"/>
              </w:rPr>
              <w:t>201</w:t>
            </w:r>
          </w:p>
        </w:tc>
        <w:tc>
          <w:tcPr>
            <w:tcW w:w="3326" w:type="dxa"/>
            <w:gridSpan w:val="3"/>
            <w:tcBorders>
              <w:top w:val="nil"/>
              <w:left w:val="nil"/>
              <w:bottom w:val="single" w:color="auto" w:sz="4" w:space="0"/>
              <w:right w:val="single" w:color="auto" w:sz="4" w:space="0"/>
            </w:tcBorders>
            <w:shd w:val="clear" w:color="000000" w:fill="FFFFFF"/>
            <w:noWrap/>
            <w:vAlign w:val="center"/>
          </w:tcPr>
          <w:p>
            <w:pPr>
              <w:keepNext w:val="0"/>
              <w:keepLines w:val="0"/>
              <w:suppressLineNumbers w:val="0"/>
              <w:spacing w:before="0" w:beforeAutospacing="0" w:after="0" w:afterAutospacing="0"/>
              <w:ind w:left="0" w:right="0"/>
              <w:jc w:val="both"/>
              <w:rPr>
                <w:rFonts w:hint="eastAsia" w:ascii="宋体" w:hAnsi="宋体" w:cs="宋体" w:eastAsiaTheme="minorEastAsia"/>
                <w:kern w:val="2"/>
                <w:sz w:val="24"/>
                <w:szCs w:val="24"/>
                <w:lang w:val="en-US" w:eastAsia="zh-CN" w:bidi="ar-SA"/>
              </w:rPr>
            </w:pPr>
            <w:r>
              <w:rPr>
                <w:rFonts w:hint="eastAsia"/>
                <w:lang w:eastAsia="zh-CN"/>
              </w:rPr>
              <w:t>一般公共服务支出</w:t>
            </w:r>
          </w:p>
        </w:tc>
        <w:tc>
          <w:tcPr>
            <w:tcW w:w="1716"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179.02</w:t>
            </w:r>
          </w:p>
        </w:tc>
        <w:tc>
          <w:tcPr>
            <w:tcW w:w="138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148.39</w:t>
            </w:r>
          </w:p>
        </w:tc>
        <w:tc>
          <w:tcPr>
            <w:tcW w:w="144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30.63</w:t>
            </w:r>
          </w:p>
        </w:tc>
        <w:tc>
          <w:tcPr>
            <w:tcW w:w="1716"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1413"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2396"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gridAfter w:val="1"/>
          <w:wAfter w:w="863" w:type="dxa"/>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suppressLineNumbers w:val="0"/>
              <w:spacing w:before="0" w:beforeAutospacing="0" w:after="0" w:afterAutospacing="0"/>
              <w:ind w:left="0" w:right="0"/>
              <w:rPr>
                <w:rFonts w:hint="default" w:ascii="宋体" w:hAnsi="宋体" w:cs="宋体" w:eastAsiaTheme="minorEastAsia"/>
                <w:kern w:val="2"/>
                <w:sz w:val="24"/>
                <w:szCs w:val="24"/>
                <w:lang w:val="en-US" w:eastAsia="zh-CN" w:bidi="ar-SA"/>
              </w:rPr>
            </w:pPr>
            <w:r>
              <w:rPr>
                <w:rFonts w:hint="eastAsia"/>
                <w:lang w:val="en-US" w:eastAsia="zh-CN"/>
              </w:rPr>
              <w:t>20104</w:t>
            </w:r>
          </w:p>
        </w:tc>
        <w:tc>
          <w:tcPr>
            <w:tcW w:w="3326" w:type="dxa"/>
            <w:gridSpan w:val="3"/>
            <w:tcBorders>
              <w:top w:val="nil"/>
              <w:left w:val="nil"/>
              <w:bottom w:val="single" w:color="auto" w:sz="4" w:space="0"/>
              <w:right w:val="single" w:color="auto" w:sz="4" w:space="0"/>
            </w:tcBorders>
            <w:shd w:val="clear" w:color="000000" w:fill="FFFFFF"/>
            <w:noWrap/>
            <w:vAlign w:val="center"/>
          </w:tcPr>
          <w:p>
            <w:pPr>
              <w:keepNext w:val="0"/>
              <w:keepLines w:val="0"/>
              <w:suppressLineNumbers w:val="0"/>
              <w:spacing w:before="0" w:beforeAutospacing="0" w:after="0" w:afterAutospacing="0"/>
              <w:ind w:left="0" w:right="0"/>
              <w:jc w:val="both"/>
              <w:rPr>
                <w:rFonts w:hint="eastAsia" w:ascii="宋体" w:hAnsi="宋体" w:cs="宋体" w:eastAsiaTheme="minorEastAsia"/>
                <w:kern w:val="2"/>
                <w:sz w:val="24"/>
                <w:szCs w:val="24"/>
                <w:lang w:val="en-US" w:eastAsia="zh-CN" w:bidi="ar-SA"/>
              </w:rPr>
            </w:pPr>
            <w:r>
              <w:rPr>
                <w:rFonts w:hint="eastAsia"/>
                <w:lang w:eastAsia="zh-CN"/>
              </w:rPr>
              <w:t>发展与改革事务</w:t>
            </w:r>
          </w:p>
        </w:tc>
        <w:tc>
          <w:tcPr>
            <w:tcW w:w="1716"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179.02</w:t>
            </w:r>
          </w:p>
        </w:tc>
        <w:tc>
          <w:tcPr>
            <w:tcW w:w="138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148.39</w:t>
            </w:r>
          </w:p>
        </w:tc>
        <w:tc>
          <w:tcPr>
            <w:tcW w:w="144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30.63</w:t>
            </w:r>
          </w:p>
        </w:tc>
        <w:tc>
          <w:tcPr>
            <w:tcW w:w="1716"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1413"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2396"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gridAfter w:val="1"/>
          <w:wAfter w:w="863" w:type="dxa"/>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suppressLineNumbers w:val="0"/>
              <w:spacing w:before="0" w:beforeAutospacing="0" w:after="0" w:afterAutospacing="0"/>
              <w:ind w:left="0" w:right="0"/>
              <w:rPr>
                <w:rFonts w:hint="default" w:ascii="宋体" w:hAnsi="宋体" w:cs="宋体" w:eastAsiaTheme="minorEastAsia"/>
                <w:kern w:val="2"/>
                <w:sz w:val="24"/>
                <w:szCs w:val="24"/>
                <w:lang w:val="en-US" w:eastAsia="zh-CN" w:bidi="ar-SA"/>
              </w:rPr>
            </w:pPr>
            <w:r>
              <w:rPr>
                <w:rFonts w:hint="eastAsia"/>
                <w:lang w:val="en-US" w:eastAsia="zh-CN"/>
              </w:rPr>
              <w:t>2010450</w:t>
            </w:r>
          </w:p>
        </w:tc>
        <w:tc>
          <w:tcPr>
            <w:tcW w:w="3326" w:type="dxa"/>
            <w:gridSpan w:val="3"/>
            <w:tcBorders>
              <w:top w:val="nil"/>
              <w:left w:val="nil"/>
              <w:bottom w:val="single" w:color="auto" w:sz="4" w:space="0"/>
              <w:right w:val="single" w:color="auto" w:sz="4" w:space="0"/>
            </w:tcBorders>
            <w:shd w:val="clear" w:color="000000" w:fill="FFFFFF"/>
            <w:noWrap/>
            <w:vAlign w:val="center"/>
          </w:tcPr>
          <w:p>
            <w:pPr>
              <w:keepNext w:val="0"/>
              <w:keepLines w:val="0"/>
              <w:suppressLineNumbers w:val="0"/>
              <w:spacing w:before="0" w:beforeAutospacing="0" w:after="0" w:afterAutospacing="0"/>
              <w:ind w:left="0" w:right="0" w:firstLine="420" w:firstLineChars="200"/>
              <w:rPr>
                <w:rFonts w:hint="default" w:ascii="宋体" w:hAnsi="宋体" w:eastAsia="宋体" w:cs="宋体"/>
                <w:kern w:val="2"/>
                <w:sz w:val="24"/>
                <w:szCs w:val="24"/>
                <w:lang w:val="en-US" w:eastAsia="zh-CN" w:bidi="ar-SA"/>
              </w:rPr>
            </w:pPr>
            <w:r>
              <w:rPr>
                <w:rFonts w:hint="eastAsia"/>
                <w:lang w:eastAsia="zh-CN"/>
              </w:rPr>
              <w:t>事业运行</w:t>
            </w:r>
            <w:r>
              <w:rPr>
                <w:rFonts w:hint="eastAsia"/>
              </w:rPr>
              <w:t>　</w:t>
            </w:r>
          </w:p>
        </w:tc>
        <w:tc>
          <w:tcPr>
            <w:tcW w:w="1716"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148.39</w:t>
            </w:r>
          </w:p>
        </w:tc>
        <w:tc>
          <w:tcPr>
            <w:tcW w:w="138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148.39</w:t>
            </w:r>
          </w:p>
        </w:tc>
        <w:tc>
          <w:tcPr>
            <w:tcW w:w="144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p>
        </w:tc>
        <w:tc>
          <w:tcPr>
            <w:tcW w:w="1716"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1413"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2396"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gridAfter w:val="1"/>
          <w:wAfter w:w="863" w:type="dxa"/>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suppressLineNumbers w:val="0"/>
              <w:spacing w:before="0" w:beforeAutospacing="0" w:after="0" w:afterAutospacing="0"/>
              <w:ind w:left="0" w:right="0"/>
              <w:rPr>
                <w:rFonts w:hint="default" w:ascii="宋体" w:hAnsi="宋体" w:cs="宋体" w:eastAsiaTheme="minorEastAsia"/>
                <w:kern w:val="2"/>
                <w:sz w:val="24"/>
                <w:szCs w:val="24"/>
                <w:lang w:val="en-US" w:eastAsia="zh-CN" w:bidi="ar-SA"/>
              </w:rPr>
            </w:pPr>
            <w:r>
              <w:rPr>
                <w:rFonts w:hint="eastAsia"/>
                <w:lang w:val="en-US" w:eastAsia="zh-CN"/>
              </w:rPr>
              <w:t>2010499</w:t>
            </w:r>
          </w:p>
        </w:tc>
        <w:tc>
          <w:tcPr>
            <w:tcW w:w="3326" w:type="dxa"/>
            <w:gridSpan w:val="3"/>
            <w:tcBorders>
              <w:top w:val="nil"/>
              <w:left w:val="nil"/>
              <w:bottom w:val="single" w:color="auto" w:sz="4" w:space="0"/>
              <w:right w:val="single" w:color="auto" w:sz="4" w:space="0"/>
            </w:tcBorders>
            <w:shd w:val="clear" w:color="000000" w:fill="FFFFFF"/>
            <w:noWrap/>
            <w:vAlign w:val="center"/>
          </w:tcPr>
          <w:p>
            <w:pPr>
              <w:keepNext w:val="0"/>
              <w:keepLines w:val="0"/>
              <w:suppressLineNumbers w:val="0"/>
              <w:spacing w:before="0" w:beforeAutospacing="0" w:after="0" w:afterAutospacing="0"/>
              <w:ind w:left="0" w:right="0"/>
              <w:rPr>
                <w:rFonts w:hint="eastAsia" w:ascii="宋体" w:hAnsi="宋体" w:cs="宋体" w:eastAsiaTheme="minorEastAsia"/>
                <w:kern w:val="2"/>
                <w:sz w:val="24"/>
                <w:szCs w:val="24"/>
                <w:lang w:val="en-US" w:eastAsia="zh-CN" w:bidi="ar-SA"/>
              </w:rPr>
            </w:pPr>
            <w:r>
              <w:rPr>
                <w:rFonts w:hint="eastAsia"/>
              </w:rPr>
              <w:t>　</w:t>
            </w:r>
            <w:r>
              <w:rPr>
                <w:rFonts w:hint="eastAsia"/>
                <w:lang w:val="en-US" w:eastAsia="zh-CN"/>
              </w:rPr>
              <w:t xml:space="preserve">  </w:t>
            </w:r>
            <w:r>
              <w:rPr>
                <w:rFonts w:hint="eastAsia"/>
                <w:lang w:eastAsia="zh-CN"/>
              </w:rPr>
              <w:t>其他发展与改革事务支出</w:t>
            </w:r>
          </w:p>
        </w:tc>
        <w:tc>
          <w:tcPr>
            <w:tcW w:w="1716"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30.63</w:t>
            </w:r>
          </w:p>
        </w:tc>
        <w:tc>
          <w:tcPr>
            <w:tcW w:w="138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p>
        </w:tc>
        <w:tc>
          <w:tcPr>
            <w:tcW w:w="144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30.63</w:t>
            </w:r>
          </w:p>
        </w:tc>
        <w:tc>
          <w:tcPr>
            <w:tcW w:w="1716"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1413"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2396"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gridAfter w:val="1"/>
          <w:wAfter w:w="863" w:type="dxa"/>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suppressLineNumbers w:val="0"/>
              <w:spacing w:before="0" w:beforeAutospacing="0" w:after="0" w:afterAutospacing="0"/>
              <w:ind w:left="0" w:right="0"/>
              <w:rPr>
                <w:rFonts w:hint="default" w:asciiTheme="minorHAnsi" w:hAnsiTheme="minorHAnsi" w:eastAsiaTheme="minorEastAsia" w:cstheme="minorBidi"/>
                <w:kern w:val="2"/>
                <w:sz w:val="21"/>
                <w:szCs w:val="22"/>
                <w:lang w:val="en-US" w:eastAsia="zh-CN" w:bidi="ar-SA"/>
              </w:rPr>
            </w:pPr>
            <w:r>
              <w:rPr>
                <w:rFonts w:hint="eastAsia"/>
                <w:lang w:val="en-US" w:eastAsia="zh-CN"/>
              </w:rPr>
              <w:t>208</w:t>
            </w:r>
          </w:p>
        </w:tc>
        <w:tc>
          <w:tcPr>
            <w:tcW w:w="3326" w:type="dxa"/>
            <w:gridSpan w:val="3"/>
            <w:tcBorders>
              <w:top w:val="nil"/>
              <w:left w:val="nil"/>
              <w:bottom w:val="single" w:color="auto" w:sz="4" w:space="0"/>
              <w:right w:val="single" w:color="auto" w:sz="4" w:space="0"/>
            </w:tcBorders>
            <w:shd w:val="clear" w:color="000000" w:fill="FFFFFF"/>
            <w:noWrap/>
            <w:vAlign w:val="center"/>
          </w:tcPr>
          <w:p>
            <w:pPr>
              <w:keepNext w:val="0"/>
              <w:keepLines w:val="0"/>
              <w:suppressLineNumbers w:val="0"/>
              <w:spacing w:before="0" w:beforeAutospacing="0" w:after="0" w:afterAutospacing="0"/>
              <w:ind w:left="0" w:right="0"/>
              <w:rPr>
                <w:rFonts w:hint="eastAsia" w:asciiTheme="minorHAnsi" w:hAnsiTheme="minorHAnsi" w:eastAsiaTheme="minorEastAsia" w:cstheme="minorBidi"/>
                <w:kern w:val="2"/>
                <w:sz w:val="21"/>
                <w:szCs w:val="22"/>
                <w:lang w:val="en-US" w:eastAsia="zh-CN" w:bidi="ar-SA"/>
              </w:rPr>
            </w:pPr>
            <w:r>
              <w:rPr>
                <w:rFonts w:hint="eastAsia"/>
                <w:lang w:eastAsia="zh-CN"/>
              </w:rPr>
              <w:t>社会保障和就业支出</w:t>
            </w:r>
          </w:p>
        </w:tc>
        <w:tc>
          <w:tcPr>
            <w:tcW w:w="1716"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21.92</w:t>
            </w:r>
          </w:p>
        </w:tc>
        <w:tc>
          <w:tcPr>
            <w:tcW w:w="138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21.92</w:t>
            </w:r>
          </w:p>
        </w:tc>
        <w:tc>
          <w:tcPr>
            <w:tcW w:w="144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p>
        </w:tc>
        <w:tc>
          <w:tcPr>
            <w:tcW w:w="1716"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1413"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2396"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gridAfter w:val="1"/>
          <w:wAfter w:w="863" w:type="dxa"/>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suppressLineNumbers w:val="0"/>
              <w:spacing w:before="0" w:beforeAutospacing="0" w:after="0" w:afterAutospacing="0"/>
              <w:ind w:left="0" w:right="0"/>
              <w:rPr>
                <w:rFonts w:hint="eastAsia" w:asciiTheme="minorHAnsi" w:hAnsiTheme="minorHAnsi" w:eastAsiaTheme="minorEastAsia" w:cstheme="minorBidi"/>
                <w:kern w:val="2"/>
                <w:sz w:val="21"/>
                <w:szCs w:val="22"/>
                <w:lang w:val="en-US" w:eastAsia="zh-CN" w:bidi="ar-SA"/>
              </w:rPr>
            </w:pPr>
            <w:r>
              <w:rPr>
                <w:rFonts w:hint="eastAsia"/>
                <w:lang w:val="en-US" w:eastAsia="zh-CN"/>
              </w:rPr>
              <w:t>20805</w:t>
            </w:r>
          </w:p>
        </w:tc>
        <w:tc>
          <w:tcPr>
            <w:tcW w:w="3326" w:type="dxa"/>
            <w:gridSpan w:val="3"/>
            <w:tcBorders>
              <w:top w:val="nil"/>
              <w:left w:val="nil"/>
              <w:bottom w:val="single" w:color="auto" w:sz="4" w:space="0"/>
              <w:right w:val="single" w:color="auto" w:sz="4" w:space="0"/>
            </w:tcBorders>
            <w:shd w:val="clear" w:color="000000" w:fill="FFFFFF"/>
            <w:noWrap/>
            <w:vAlign w:val="center"/>
          </w:tcPr>
          <w:p>
            <w:pPr>
              <w:keepNext w:val="0"/>
              <w:keepLines w:val="0"/>
              <w:suppressLineNumbers w:val="0"/>
              <w:spacing w:before="0" w:beforeAutospacing="0" w:after="0" w:afterAutospacing="0"/>
              <w:ind w:left="0" w:right="0"/>
              <w:rPr>
                <w:rFonts w:hint="eastAsia" w:asciiTheme="minorHAnsi" w:hAnsiTheme="minorHAnsi" w:eastAsiaTheme="minorEastAsia" w:cstheme="minorBidi"/>
                <w:kern w:val="2"/>
                <w:sz w:val="21"/>
                <w:szCs w:val="22"/>
                <w:lang w:val="en-US" w:eastAsia="zh-CN" w:bidi="ar-SA"/>
              </w:rPr>
            </w:pPr>
            <w:r>
              <w:rPr>
                <w:rFonts w:hint="eastAsia"/>
                <w:lang w:eastAsia="zh-CN"/>
              </w:rPr>
              <w:t>行政事业单位养老支出</w:t>
            </w:r>
          </w:p>
        </w:tc>
        <w:tc>
          <w:tcPr>
            <w:tcW w:w="1716"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21.92</w:t>
            </w:r>
          </w:p>
        </w:tc>
        <w:tc>
          <w:tcPr>
            <w:tcW w:w="138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21.92</w:t>
            </w:r>
          </w:p>
        </w:tc>
        <w:tc>
          <w:tcPr>
            <w:tcW w:w="144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kern w:val="0"/>
                <w:sz w:val="24"/>
                <w:szCs w:val="24"/>
              </w:rPr>
            </w:pPr>
          </w:p>
        </w:tc>
        <w:tc>
          <w:tcPr>
            <w:tcW w:w="1716"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kern w:val="0"/>
                <w:sz w:val="24"/>
                <w:szCs w:val="24"/>
              </w:rPr>
            </w:pPr>
          </w:p>
        </w:tc>
        <w:tc>
          <w:tcPr>
            <w:tcW w:w="1413"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kern w:val="0"/>
                <w:sz w:val="24"/>
                <w:szCs w:val="24"/>
              </w:rPr>
            </w:pPr>
          </w:p>
        </w:tc>
        <w:tc>
          <w:tcPr>
            <w:tcW w:w="2396"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kern w:val="0"/>
                <w:sz w:val="24"/>
                <w:szCs w:val="24"/>
              </w:rPr>
            </w:pPr>
          </w:p>
        </w:tc>
      </w:tr>
      <w:tr>
        <w:tblPrEx>
          <w:tblCellMar>
            <w:top w:w="0" w:type="dxa"/>
            <w:left w:w="108" w:type="dxa"/>
            <w:bottom w:w="0" w:type="dxa"/>
            <w:right w:w="108" w:type="dxa"/>
          </w:tblCellMar>
        </w:tblPrEx>
        <w:trPr>
          <w:gridAfter w:val="1"/>
          <w:wAfter w:w="863" w:type="dxa"/>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suppressLineNumbers w:val="0"/>
              <w:spacing w:before="0" w:beforeAutospacing="0" w:after="0" w:afterAutospacing="0"/>
              <w:ind w:left="0" w:right="0"/>
              <w:rPr>
                <w:rFonts w:hint="eastAsia" w:asciiTheme="minorHAnsi" w:hAnsiTheme="minorHAnsi" w:eastAsiaTheme="minorEastAsia" w:cstheme="minorBidi"/>
                <w:kern w:val="2"/>
                <w:sz w:val="21"/>
                <w:szCs w:val="22"/>
                <w:lang w:val="en-US" w:eastAsia="zh-CN" w:bidi="ar-SA"/>
              </w:rPr>
            </w:pPr>
            <w:r>
              <w:rPr>
                <w:rFonts w:hint="eastAsia"/>
                <w:lang w:val="en-US" w:eastAsia="zh-CN"/>
              </w:rPr>
              <w:t>2080505</w:t>
            </w:r>
          </w:p>
        </w:tc>
        <w:tc>
          <w:tcPr>
            <w:tcW w:w="3326" w:type="dxa"/>
            <w:gridSpan w:val="3"/>
            <w:tcBorders>
              <w:top w:val="nil"/>
              <w:left w:val="nil"/>
              <w:bottom w:val="single" w:color="auto" w:sz="4" w:space="0"/>
              <w:right w:val="single" w:color="auto" w:sz="4" w:space="0"/>
            </w:tcBorders>
            <w:shd w:val="clear" w:color="000000" w:fill="FFFFFF"/>
            <w:noWrap/>
            <w:vAlign w:val="center"/>
          </w:tcPr>
          <w:p>
            <w:pPr>
              <w:keepNext w:val="0"/>
              <w:keepLines w:val="0"/>
              <w:suppressLineNumbers w:val="0"/>
              <w:spacing w:before="0" w:beforeAutospacing="0" w:after="0" w:afterAutospacing="0"/>
              <w:ind w:left="0" w:right="0" w:firstLine="420" w:firstLineChars="200"/>
              <w:rPr>
                <w:rFonts w:hint="eastAsia" w:asciiTheme="minorHAnsi" w:hAnsiTheme="minorHAnsi" w:eastAsiaTheme="minorEastAsia" w:cstheme="minorBidi"/>
                <w:kern w:val="2"/>
                <w:sz w:val="21"/>
                <w:szCs w:val="22"/>
                <w:lang w:val="en-US" w:eastAsia="zh-CN" w:bidi="ar-SA"/>
              </w:rPr>
            </w:pPr>
            <w:r>
              <w:rPr>
                <w:rFonts w:hint="eastAsia"/>
                <w:lang w:eastAsia="zh-CN"/>
              </w:rPr>
              <w:t>机关事业单位基本养老保险缴费支出</w:t>
            </w:r>
          </w:p>
        </w:tc>
        <w:tc>
          <w:tcPr>
            <w:tcW w:w="1716"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21.92</w:t>
            </w:r>
          </w:p>
        </w:tc>
        <w:tc>
          <w:tcPr>
            <w:tcW w:w="138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21.92</w:t>
            </w:r>
          </w:p>
        </w:tc>
        <w:tc>
          <w:tcPr>
            <w:tcW w:w="144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kern w:val="0"/>
                <w:sz w:val="24"/>
                <w:szCs w:val="24"/>
              </w:rPr>
            </w:pPr>
          </w:p>
        </w:tc>
        <w:tc>
          <w:tcPr>
            <w:tcW w:w="1716"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kern w:val="0"/>
                <w:sz w:val="24"/>
                <w:szCs w:val="24"/>
              </w:rPr>
            </w:pPr>
          </w:p>
        </w:tc>
        <w:tc>
          <w:tcPr>
            <w:tcW w:w="1413"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kern w:val="0"/>
                <w:sz w:val="24"/>
                <w:szCs w:val="24"/>
              </w:rPr>
            </w:pPr>
          </w:p>
        </w:tc>
        <w:tc>
          <w:tcPr>
            <w:tcW w:w="2396"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kern w:val="0"/>
                <w:sz w:val="24"/>
                <w:szCs w:val="24"/>
              </w:rPr>
            </w:pPr>
          </w:p>
        </w:tc>
      </w:tr>
      <w:tr>
        <w:tblPrEx>
          <w:tblCellMar>
            <w:top w:w="0" w:type="dxa"/>
            <w:left w:w="108" w:type="dxa"/>
            <w:bottom w:w="0" w:type="dxa"/>
            <w:right w:w="108" w:type="dxa"/>
          </w:tblCellMar>
        </w:tblPrEx>
        <w:trPr>
          <w:gridAfter w:val="1"/>
          <w:wAfter w:w="863" w:type="dxa"/>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kern w:val="0"/>
                <w:sz w:val="24"/>
                <w:szCs w:val="24"/>
              </w:rPr>
            </w:pPr>
          </w:p>
        </w:tc>
        <w:tc>
          <w:tcPr>
            <w:tcW w:w="3326"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kern w:val="0"/>
                <w:sz w:val="24"/>
                <w:szCs w:val="24"/>
              </w:rPr>
            </w:pPr>
          </w:p>
        </w:tc>
        <w:tc>
          <w:tcPr>
            <w:tcW w:w="1716"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kern w:val="0"/>
                <w:sz w:val="24"/>
                <w:szCs w:val="24"/>
              </w:rPr>
            </w:pPr>
          </w:p>
        </w:tc>
        <w:tc>
          <w:tcPr>
            <w:tcW w:w="138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kern w:val="0"/>
                <w:sz w:val="24"/>
                <w:szCs w:val="24"/>
              </w:rPr>
            </w:pPr>
          </w:p>
        </w:tc>
        <w:tc>
          <w:tcPr>
            <w:tcW w:w="144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kern w:val="0"/>
                <w:sz w:val="24"/>
                <w:szCs w:val="24"/>
              </w:rPr>
            </w:pPr>
          </w:p>
        </w:tc>
        <w:tc>
          <w:tcPr>
            <w:tcW w:w="1716"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kern w:val="0"/>
                <w:sz w:val="24"/>
                <w:szCs w:val="24"/>
              </w:rPr>
            </w:pPr>
          </w:p>
        </w:tc>
        <w:tc>
          <w:tcPr>
            <w:tcW w:w="1413"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kern w:val="0"/>
                <w:sz w:val="24"/>
                <w:szCs w:val="24"/>
              </w:rPr>
            </w:pPr>
          </w:p>
        </w:tc>
        <w:tc>
          <w:tcPr>
            <w:tcW w:w="2396"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kern w:val="0"/>
                <w:sz w:val="24"/>
                <w:szCs w:val="24"/>
              </w:rPr>
            </w:pPr>
          </w:p>
        </w:tc>
      </w:tr>
      <w:tr>
        <w:tblPrEx>
          <w:tblCellMar>
            <w:top w:w="0" w:type="dxa"/>
            <w:left w:w="108" w:type="dxa"/>
            <w:bottom w:w="0" w:type="dxa"/>
            <w:right w:w="108" w:type="dxa"/>
          </w:tblCellMar>
        </w:tblPrEx>
        <w:trPr>
          <w:gridAfter w:val="1"/>
          <w:wAfter w:w="863" w:type="dxa"/>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kern w:val="0"/>
                <w:sz w:val="24"/>
                <w:szCs w:val="24"/>
              </w:rPr>
            </w:pPr>
          </w:p>
        </w:tc>
        <w:tc>
          <w:tcPr>
            <w:tcW w:w="3326"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kern w:val="0"/>
                <w:sz w:val="24"/>
                <w:szCs w:val="24"/>
              </w:rPr>
            </w:pPr>
          </w:p>
        </w:tc>
        <w:tc>
          <w:tcPr>
            <w:tcW w:w="1716"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kern w:val="0"/>
                <w:sz w:val="24"/>
                <w:szCs w:val="24"/>
              </w:rPr>
            </w:pPr>
          </w:p>
        </w:tc>
        <w:tc>
          <w:tcPr>
            <w:tcW w:w="138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kern w:val="0"/>
                <w:sz w:val="24"/>
                <w:szCs w:val="24"/>
              </w:rPr>
            </w:pPr>
          </w:p>
        </w:tc>
        <w:tc>
          <w:tcPr>
            <w:tcW w:w="144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kern w:val="0"/>
                <w:sz w:val="24"/>
                <w:szCs w:val="24"/>
              </w:rPr>
            </w:pPr>
          </w:p>
        </w:tc>
        <w:tc>
          <w:tcPr>
            <w:tcW w:w="1716"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kern w:val="0"/>
                <w:sz w:val="24"/>
                <w:szCs w:val="24"/>
              </w:rPr>
            </w:pPr>
          </w:p>
        </w:tc>
        <w:tc>
          <w:tcPr>
            <w:tcW w:w="1413"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kern w:val="0"/>
                <w:sz w:val="24"/>
                <w:szCs w:val="24"/>
              </w:rPr>
            </w:pPr>
          </w:p>
        </w:tc>
        <w:tc>
          <w:tcPr>
            <w:tcW w:w="2396"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kern w:val="0"/>
                <w:sz w:val="24"/>
                <w:szCs w:val="24"/>
              </w:rPr>
            </w:pPr>
          </w:p>
        </w:tc>
      </w:tr>
      <w:tr>
        <w:tblPrEx>
          <w:tblCellMar>
            <w:top w:w="0" w:type="dxa"/>
            <w:left w:w="108" w:type="dxa"/>
            <w:bottom w:w="0" w:type="dxa"/>
            <w:right w:w="108" w:type="dxa"/>
          </w:tblCellMar>
        </w:tblPrEx>
        <w:trPr>
          <w:gridAfter w:val="1"/>
          <w:wAfter w:w="863" w:type="dxa"/>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kern w:val="0"/>
                <w:sz w:val="24"/>
                <w:szCs w:val="24"/>
              </w:rPr>
            </w:pPr>
          </w:p>
        </w:tc>
        <w:tc>
          <w:tcPr>
            <w:tcW w:w="3326"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kern w:val="0"/>
                <w:sz w:val="24"/>
                <w:szCs w:val="24"/>
              </w:rPr>
            </w:pPr>
          </w:p>
        </w:tc>
        <w:tc>
          <w:tcPr>
            <w:tcW w:w="1716"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kern w:val="0"/>
                <w:sz w:val="24"/>
                <w:szCs w:val="24"/>
              </w:rPr>
            </w:pPr>
          </w:p>
        </w:tc>
        <w:tc>
          <w:tcPr>
            <w:tcW w:w="138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kern w:val="0"/>
                <w:sz w:val="24"/>
                <w:szCs w:val="24"/>
              </w:rPr>
            </w:pPr>
          </w:p>
        </w:tc>
        <w:tc>
          <w:tcPr>
            <w:tcW w:w="144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kern w:val="0"/>
                <w:sz w:val="24"/>
                <w:szCs w:val="24"/>
              </w:rPr>
            </w:pPr>
          </w:p>
        </w:tc>
        <w:tc>
          <w:tcPr>
            <w:tcW w:w="1716"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kern w:val="0"/>
                <w:sz w:val="24"/>
                <w:szCs w:val="24"/>
              </w:rPr>
            </w:pPr>
          </w:p>
        </w:tc>
        <w:tc>
          <w:tcPr>
            <w:tcW w:w="1413"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kern w:val="0"/>
                <w:sz w:val="24"/>
                <w:szCs w:val="24"/>
              </w:rPr>
            </w:pPr>
          </w:p>
        </w:tc>
        <w:tc>
          <w:tcPr>
            <w:tcW w:w="2396"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kern w:val="0"/>
                <w:sz w:val="24"/>
                <w:szCs w:val="24"/>
              </w:rPr>
            </w:pPr>
          </w:p>
        </w:tc>
      </w:tr>
      <w:tr>
        <w:tblPrEx>
          <w:tblCellMar>
            <w:top w:w="0" w:type="dxa"/>
            <w:left w:w="108" w:type="dxa"/>
            <w:bottom w:w="0" w:type="dxa"/>
            <w:right w:w="108" w:type="dxa"/>
          </w:tblCellMar>
        </w:tblPrEx>
        <w:trPr>
          <w:gridAfter w:val="1"/>
          <w:wAfter w:w="863" w:type="dxa"/>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kern w:val="0"/>
                <w:sz w:val="24"/>
                <w:szCs w:val="24"/>
              </w:rPr>
            </w:pPr>
          </w:p>
        </w:tc>
        <w:tc>
          <w:tcPr>
            <w:tcW w:w="3326"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kern w:val="0"/>
                <w:sz w:val="24"/>
                <w:szCs w:val="24"/>
              </w:rPr>
            </w:pPr>
          </w:p>
        </w:tc>
        <w:tc>
          <w:tcPr>
            <w:tcW w:w="1716"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kern w:val="0"/>
                <w:sz w:val="24"/>
                <w:szCs w:val="24"/>
              </w:rPr>
            </w:pPr>
          </w:p>
        </w:tc>
        <w:tc>
          <w:tcPr>
            <w:tcW w:w="138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kern w:val="0"/>
                <w:sz w:val="24"/>
                <w:szCs w:val="24"/>
              </w:rPr>
            </w:pPr>
          </w:p>
        </w:tc>
        <w:tc>
          <w:tcPr>
            <w:tcW w:w="1446"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kern w:val="0"/>
                <w:sz w:val="24"/>
                <w:szCs w:val="24"/>
              </w:rPr>
            </w:pPr>
          </w:p>
        </w:tc>
        <w:tc>
          <w:tcPr>
            <w:tcW w:w="1716"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kern w:val="0"/>
                <w:sz w:val="24"/>
                <w:szCs w:val="24"/>
              </w:rPr>
            </w:pPr>
          </w:p>
        </w:tc>
        <w:tc>
          <w:tcPr>
            <w:tcW w:w="1413"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kern w:val="0"/>
                <w:sz w:val="24"/>
                <w:szCs w:val="24"/>
              </w:rPr>
            </w:pPr>
          </w:p>
        </w:tc>
        <w:tc>
          <w:tcPr>
            <w:tcW w:w="2396"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kern w:val="0"/>
                <w:sz w:val="24"/>
                <w:szCs w:val="24"/>
              </w:rPr>
            </w:pPr>
          </w:p>
        </w:tc>
      </w:tr>
      <w:tr>
        <w:tblPrEx>
          <w:tblCellMar>
            <w:top w:w="0" w:type="dxa"/>
            <w:left w:w="108" w:type="dxa"/>
            <w:bottom w:w="0" w:type="dxa"/>
            <w:right w:w="108" w:type="dxa"/>
          </w:tblCellMar>
        </w:tblPrEx>
        <w:trPr>
          <w:gridAfter w:val="1"/>
          <w:wAfter w:w="863" w:type="dxa"/>
          <w:trHeight w:val="630" w:hRule="atLeast"/>
        </w:trPr>
        <w:tc>
          <w:tcPr>
            <w:tcW w:w="14658" w:type="dxa"/>
            <w:gridSpan w:val="19"/>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4"/>
                <w:szCs w:val="24"/>
              </w:rPr>
            </w:pPr>
            <w:r>
              <w:rPr>
                <w:rFonts w:hint="eastAsia" w:ascii="宋体" w:hAnsi="宋体" w:eastAsia="宋体" w:cs="宋体"/>
                <w:kern w:val="0"/>
                <w:sz w:val="24"/>
                <w:szCs w:val="24"/>
              </w:rPr>
              <w:t>注：本表反映部门本年度各项支出情况。</w:t>
            </w:r>
          </w:p>
        </w:tc>
      </w:tr>
      <w:tr>
        <w:tblPrEx>
          <w:tblCellMar>
            <w:top w:w="0" w:type="dxa"/>
            <w:left w:w="108" w:type="dxa"/>
            <w:bottom w:w="0" w:type="dxa"/>
            <w:right w:w="108" w:type="dxa"/>
          </w:tblCellMar>
        </w:tblPrEx>
        <w:trPr>
          <w:trHeight w:val="285" w:hRule="atLeast"/>
        </w:trPr>
        <w:tc>
          <w:tcPr>
            <w:tcW w:w="3595" w:type="dxa"/>
            <w:gridSpan w:val="3"/>
            <w:tcBorders>
              <w:top w:val="nil"/>
              <w:left w:val="nil"/>
              <w:bottom w:val="nil"/>
              <w:right w:val="nil"/>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黑体" w:hAnsi="黑体" w:eastAsia="黑体" w:cs="宋体"/>
                <w:kern w:val="0"/>
                <w:sz w:val="24"/>
                <w:szCs w:val="24"/>
              </w:rPr>
            </w:pPr>
            <w:bookmarkStart w:id="0" w:name="RANGE!A1:I22"/>
            <w:bookmarkEnd w:id="0"/>
            <w:bookmarkStart w:id="1" w:name="RANGE!A1:F16"/>
          </w:p>
        </w:tc>
        <w:tc>
          <w:tcPr>
            <w:tcW w:w="436" w:type="dxa"/>
            <w:tcBorders>
              <w:top w:val="nil"/>
              <w:left w:val="nil"/>
              <w:bottom w:val="nil"/>
              <w:right w:val="nil"/>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p>
        </w:tc>
        <w:tc>
          <w:tcPr>
            <w:tcW w:w="1574" w:type="dxa"/>
            <w:gridSpan w:val="3"/>
            <w:tcBorders>
              <w:top w:val="nil"/>
              <w:left w:val="nil"/>
              <w:bottom w:val="nil"/>
              <w:right w:val="nil"/>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p>
        </w:tc>
        <w:tc>
          <w:tcPr>
            <w:tcW w:w="3547" w:type="dxa"/>
            <w:gridSpan w:val="5"/>
            <w:tcBorders>
              <w:top w:val="nil"/>
              <w:left w:val="nil"/>
              <w:bottom w:val="nil"/>
              <w:right w:val="nil"/>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p>
        </w:tc>
        <w:tc>
          <w:tcPr>
            <w:tcW w:w="435" w:type="dxa"/>
            <w:tcBorders>
              <w:top w:val="nil"/>
              <w:left w:val="nil"/>
              <w:bottom w:val="nil"/>
              <w:right w:val="nil"/>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p>
        </w:tc>
        <w:tc>
          <w:tcPr>
            <w:tcW w:w="1573" w:type="dxa"/>
            <w:gridSpan w:val="2"/>
            <w:tcBorders>
              <w:top w:val="nil"/>
              <w:left w:val="nil"/>
              <w:bottom w:val="nil"/>
              <w:right w:val="nil"/>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p>
        </w:tc>
        <w:tc>
          <w:tcPr>
            <w:tcW w:w="1394" w:type="dxa"/>
            <w:gridSpan w:val="2"/>
            <w:tcBorders>
              <w:top w:val="nil"/>
              <w:left w:val="nil"/>
              <w:bottom w:val="nil"/>
              <w:right w:val="nil"/>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p>
        </w:tc>
        <w:tc>
          <w:tcPr>
            <w:tcW w:w="1394" w:type="dxa"/>
            <w:tcBorders>
              <w:top w:val="nil"/>
              <w:left w:val="nil"/>
              <w:bottom w:val="nil"/>
              <w:right w:val="nil"/>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p>
        </w:tc>
        <w:tc>
          <w:tcPr>
            <w:tcW w:w="1573" w:type="dxa"/>
            <w:gridSpan w:val="2"/>
            <w:tcBorders>
              <w:top w:val="nil"/>
              <w:left w:val="nil"/>
              <w:bottom w:val="nil"/>
              <w:right w:val="nil"/>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p>
        </w:tc>
      </w:tr>
      <w:tr>
        <w:tblPrEx>
          <w:tblCellMar>
            <w:top w:w="0" w:type="dxa"/>
            <w:left w:w="108" w:type="dxa"/>
            <w:bottom w:w="0" w:type="dxa"/>
            <w:right w:w="108" w:type="dxa"/>
          </w:tblCellMar>
        </w:tblPrEx>
        <w:trPr>
          <w:trHeight w:val="360" w:hRule="atLeast"/>
        </w:trPr>
        <w:tc>
          <w:tcPr>
            <w:tcW w:w="15521" w:type="dxa"/>
            <w:gridSpan w:val="20"/>
            <w:tcBorders>
              <w:top w:val="nil"/>
              <w:left w:val="nil"/>
              <w:bottom w:val="nil"/>
              <w:right w:val="nil"/>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财政拨款收入支出决算总表</w:t>
            </w:r>
          </w:p>
        </w:tc>
      </w:tr>
      <w:tr>
        <w:tblPrEx>
          <w:tblCellMar>
            <w:top w:w="0" w:type="dxa"/>
            <w:left w:w="108" w:type="dxa"/>
            <w:bottom w:w="0" w:type="dxa"/>
            <w:right w:w="108" w:type="dxa"/>
          </w:tblCellMar>
        </w:tblPrEx>
        <w:trPr>
          <w:trHeight w:val="199" w:hRule="atLeast"/>
        </w:trPr>
        <w:tc>
          <w:tcPr>
            <w:tcW w:w="3595" w:type="dxa"/>
            <w:gridSpan w:val="3"/>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436" w:type="dxa"/>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1078" w:type="dxa"/>
            <w:gridSpan w:val="2"/>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4043" w:type="dxa"/>
            <w:gridSpan w:val="6"/>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1573" w:type="dxa"/>
            <w:gridSpan w:val="2"/>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1394" w:type="dxa"/>
            <w:gridSpan w:val="2"/>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1573" w:type="dxa"/>
            <w:gridSpan w:val="2"/>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公开04表</w:t>
            </w:r>
          </w:p>
        </w:tc>
      </w:tr>
      <w:tr>
        <w:tblPrEx>
          <w:tblCellMar>
            <w:top w:w="0" w:type="dxa"/>
            <w:left w:w="108" w:type="dxa"/>
            <w:bottom w:w="0" w:type="dxa"/>
            <w:right w:w="108" w:type="dxa"/>
          </w:tblCellMar>
        </w:tblPrEx>
        <w:trPr>
          <w:trHeight w:val="300" w:hRule="atLeast"/>
        </w:trPr>
        <w:tc>
          <w:tcPr>
            <w:tcW w:w="3595" w:type="dxa"/>
            <w:gridSpan w:val="3"/>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部门：</w:t>
            </w:r>
            <w:r>
              <w:rPr>
                <w:rFonts w:hint="eastAsia" w:ascii="Times New Roman" w:hAnsi="Times New Roman" w:eastAsia="仿宋_GB2312" w:cs="Times New Roman"/>
                <w:color w:val="000000"/>
                <w:kern w:val="0"/>
                <w:szCs w:val="21"/>
                <w:lang w:eastAsia="zh-CN"/>
              </w:rPr>
              <w:t>湖南省价格认证中心</w:t>
            </w:r>
          </w:p>
        </w:tc>
        <w:tc>
          <w:tcPr>
            <w:tcW w:w="436" w:type="dxa"/>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1078" w:type="dxa"/>
            <w:gridSpan w:val="2"/>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4043" w:type="dxa"/>
            <w:gridSpan w:val="6"/>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1573" w:type="dxa"/>
            <w:gridSpan w:val="2"/>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1394" w:type="dxa"/>
            <w:gridSpan w:val="2"/>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1573" w:type="dxa"/>
            <w:gridSpan w:val="2"/>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402" w:hRule="atLeast"/>
        </w:trPr>
        <w:tc>
          <w:tcPr>
            <w:tcW w:w="5109" w:type="dxa"/>
            <w:gridSpan w:val="6"/>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收入</w:t>
            </w:r>
          </w:p>
        </w:tc>
        <w:tc>
          <w:tcPr>
            <w:tcW w:w="10412" w:type="dxa"/>
            <w:gridSpan w:val="14"/>
            <w:tcBorders>
              <w:top w:val="single" w:color="auto" w:sz="4" w:space="0"/>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支出</w:t>
            </w:r>
          </w:p>
        </w:tc>
      </w:tr>
      <w:tr>
        <w:tblPrEx>
          <w:tblCellMar>
            <w:top w:w="0" w:type="dxa"/>
            <w:left w:w="108" w:type="dxa"/>
            <w:bottom w:w="0" w:type="dxa"/>
            <w:right w:w="108" w:type="dxa"/>
          </w:tblCellMar>
        </w:tblPrEx>
        <w:trPr>
          <w:trHeight w:val="630" w:hRule="atLeast"/>
        </w:trPr>
        <w:tc>
          <w:tcPr>
            <w:tcW w:w="3595" w:type="dxa"/>
            <w:gridSpan w:val="3"/>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项    目</w:t>
            </w:r>
          </w:p>
        </w:tc>
        <w:tc>
          <w:tcPr>
            <w:tcW w:w="4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0"/>
                <w:szCs w:val="20"/>
              </w:rPr>
            </w:pPr>
            <w:r>
              <w:rPr>
                <w:rFonts w:hint="eastAsia" w:ascii="宋体" w:hAnsi="宋体" w:eastAsia="宋体" w:cs="宋体"/>
                <w:kern w:val="0"/>
                <w:sz w:val="20"/>
                <w:szCs w:val="20"/>
              </w:rPr>
              <w:t>行次</w:t>
            </w:r>
          </w:p>
        </w:tc>
        <w:tc>
          <w:tcPr>
            <w:tcW w:w="1078"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金额</w:t>
            </w:r>
          </w:p>
        </w:tc>
        <w:tc>
          <w:tcPr>
            <w:tcW w:w="3411" w:type="dxa"/>
            <w:gridSpan w:val="4"/>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项    目</w:t>
            </w:r>
          </w:p>
        </w:tc>
        <w:tc>
          <w:tcPr>
            <w:tcW w:w="1067"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0"/>
                <w:szCs w:val="20"/>
              </w:rPr>
            </w:pPr>
            <w:r>
              <w:rPr>
                <w:rFonts w:hint="eastAsia" w:ascii="宋体" w:hAnsi="宋体" w:eastAsia="宋体" w:cs="宋体"/>
                <w:kern w:val="0"/>
                <w:sz w:val="20"/>
                <w:szCs w:val="20"/>
              </w:rPr>
              <w:t>行次</w:t>
            </w:r>
          </w:p>
        </w:tc>
        <w:tc>
          <w:tcPr>
            <w:tcW w:w="1573"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合计</w:t>
            </w:r>
          </w:p>
        </w:tc>
        <w:tc>
          <w:tcPr>
            <w:tcW w:w="1394"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一般公共预算财政拨款</w:t>
            </w:r>
          </w:p>
        </w:tc>
        <w:tc>
          <w:tcPr>
            <w:tcW w:w="139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政府性基金预算财政拨款</w:t>
            </w:r>
          </w:p>
        </w:tc>
        <w:tc>
          <w:tcPr>
            <w:tcW w:w="1573"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国有资本经营预算财政拨款</w:t>
            </w:r>
          </w:p>
        </w:tc>
      </w:tr>
      <w:tr>
        <w:tblPrEx>
          <w:tblCellMar>
            <w:top w:w="0" w:type="dxa"/>
            <w:left w:w="108" w:type="dxa"/>
            <w:bottom w:w="0" w:type="dxa"/>
            <w:right w:w="108" w:type="dxa"/>
          </w:tblCellMar>
        </w:tblPrEx>
        <w:trPr>
          <w:trHeight w:val="402" w:hRule="atLeast"/>
        </w:trPr>
        <w:tc>
          <w:tcPr>
            <w:tcW w:w="3595" w:type="dxa"/>
            <w:gridSpan w:val="3"/>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栏    次</w:t>
            </w:r>
          </w:p>
        </w:tc>
        <w:tc>
          <w:tcPr>
            <w:tcW w:w="4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1078"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1</w:t>
            </w:r>
          </w:p>
        </w:tc>
        <w:tc>
          <w:tcPr>
            <w:tcW w:w="3411" w:type="dxa"/>
            <w:gridSpan w:val="4"/>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栏    次</w:t>
            </w:r>
          </w:p>
        </w:tc>
        <w:tc>
          <w:tcPr>
            <w:tcW w:w="1067"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1573"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2</w:t>
            </w:r>
          </w:p>
        </w:tc>
        <w:tc>
          <w:tcPr>
            <w:tcW w:w="1394"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3</w:t>
            </w: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4</w:t>
            </w:r>
          </w:p>
        </w:tc>
        <w:tc>
          <w:tcPr>
            <w:tcW w:w="1573"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5</w:t>
            </w:r>
          </w:p>
        </w:tc>
      </w:tr>
      <w:tr>
        <w:tblPrEx>
          <w:tblCellMar>
            <w:top w:w="0" w:type="dxa"/>
            <w:left w:w="108" w:type="dxa"/>
            <w:bottom w:w="0" w:type="dxa"/>
            <w:right w:w="108" w:type="dxa"/>
          </w:tblCellMar>
        </w:tblPrEx>
        <w:trPr>
          <w:trHeight w:val="402" w:hRule="atLeast"/>
        </w:trPr>
        <w:tc>
          <w:tcPr>
            <w:tcW w:w="3595" w:type="dxa"/>
            <w:gridSpan w:val="3"/>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2"/>
              </w:rPr>
            </w:pPr>
            <w:r>
              <w:rPr>
                <w:rFonts w:hint="eastAsia" w:ascii="宋体" w:hAnsi="宋体" w:eastAsia="宋体" w:cs="宋体"/>
                <w:kern w:val="0"/>
                <w:sz w:val="22"/>
              </w:rPr>
              <w:t>一、一般公共预算财政拨款</w:t>
            </w:r>
          </w:p>
        </w:tc>
        <w:tc>
          <w:tcPr>
            <w:tcW w:w="4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1</w:t>
            </w:r>
          </w:p>
        </w:tc>
        <w:tc>
          <w:tcPr>
            <w:tcW w:w="1078"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lang w:val="en-US" w:eastAsia="zh-CN"/>
              </w:rPr>
              <w:t>248.57</w:t>
            </w:r>
          </w:p>
        </w:tc>
        <w:tc>
          <w:tcPr>
            <w:tcW w:w="3411" w:type="dxa"/>
            <w:gridSpan w:val="4"/>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2"/>
              </w:rPr>
            </w:pPr>
            <w:r>
              <w:rPr>
                <w:rFonts w:hint="eastAsia" w:ascii="宋体" w:hAnsi="宋体" w:eastAsia="宋体" w:cs="宋体"/>
                <w:kern w:val="0"/>
                <w:sz w:val="22"/>
              </w:rPr>
              <w:t>一、一般公共服务支出</w:t>
            </w:r>
          </w:p>
        </w:tc>
        <w:tc>
          <w:tcPr>
            <w:tcW w:w="1067"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15</w:t>
            </w:r>
          </w:p>
        </w:tc>
        <w:tc>
          <w:tcPr>
            <w:tcW w:w="1573"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179.02</w:t>
            </w:r>
          </w:p>
        </w:tc>
        <w:tc>
          <w:tcPr>
            <w:tcW w:w="1394"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179.02</w:t>
            </w: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　</w:t>
            </w:r>
          </w:p>
        </w:tc>
        <w:tc>
          <w:tcPr>
            <w:tcW w:w="1573"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gridSpan w:val="3"/>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2"/>
              </w:rPr>
            </w:pPr>
            <w:r>
              <w:rPr>
                <w:rFonts w:hint="eastAsia" w:ascii="宋体" w:hAnsi="宋体" w:eastAsia="宋体" w:cs="宋体"/>
                <w:kern w:val="0"/>
                <w:sz w:val="22"/>
              </w:rPr>
              <w:t>二、政府性基金预算财政拨款</w:t>
            </w:r>
          </w:p>
        </w:tc>
        <w:tc>
          <w:tcPr>
            <w:tcW w:w="4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2</w:t>
            </w:r>
          </w:p>
        </w:tc>
        <w:tc>
          <w:tcPr>
            <w:tcW w:w="1078"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p>
        </w:tc>
        <w:tc>
          <w:tcPr>
            <w:tcW w:w="3411" w:type="dxa"/>
            <w:gridSpan w:val="4"/>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2"/>
              </w:rPr>
            </w:pPr>
            <w:r>
              <w:rPr>
                <w:rFonts w:hint="eastAsia" w:ascii="宋体" w:hAnsi="宋体" w:eastAsia="宋体" w:cs="宋体"/>
                <w:kern w:val="0"/>
                <w:sz w:val="22"/>
              </w:rPr>
              <w:t>二、外交支出</w:t>
            </w:r>
          </w:p>
        </w:tc>
        <w:tc>
          <w:tcPr>
            <w:tcW w:w="1067"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16</w:t>
            </w:r>
          </w:p>
        </w:tc>
        <w:tc>
          <w:tcPr>
            <w:tcW w:w="1573"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p>
        </w:tc>
        <w:tc>
          <w:tcPr>
            <w:tcW w:w="1394"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　</w:t>
            </w:r>
          </w:p>
        </w:tc>
        <w:tc>
          <w:tcPr>
            <w:tcW w:w="1573"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gridSpan w:val="3"/>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2"/>
              </w:rPr>
            </w:pPr>
            <w:r>
              <w:rPr>
                <w:rFonts w:hint="eastAsia" w:ascii="宋体" w:hAnsi="宋体" w:eastAsia="宋体" w:cs="宋体"/>
                <w:kern w:val="0"/>
                <w:sz w:val="22"/>
              </w:rPr>
              <w:t>三、国有资本经营预算财政拨款</w:t>
            </w:r>
          </w:p>
        </w:tc>
        <w:tc>
          <w:tcPr>
            <w:tcW w:w="4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3</w:t>
            </w:r>
          </w:p>
        </w:tc>
        <w:tc>
          <w:tcPr>
            <w:tcW w:w="1078"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p>
        </w:tc>
        <w:tc>
          <w:tcPr>
            <w:tcW w:w="3411" w:type="dxa"/>
            <w:gridSpan w:val="4"/>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2"/>
              </w:rPr>
            </w:pPr>
            <w:r>
              <w:rPr>
                <w:rFonts w:hint="eastAsia" w:ascii="宋体" w:hAnsi="宋体" w:eastAsia="宋体" w:cs="宋体"/>
                <w:kern w:val="0"/>
                <w:sz w:val="22"/>
              </w:rPr>
              <w:t>三、国防支出</w:t>
            </w:r>
          </w:p>
        </w:tc>
        <w:tc>
          <w:tcPr>
            <w:tcW w:w="1067"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17</w:t>
            </w:r>
          </w:p>
        </w:tc>
        <w:tc>
          <w:tcPr>
            <w:tcW w:w="1573"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p>
        </w:tc>
        <w:tc>
          <w:tcPr>
            <w:tcW w:w="1394"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　</w:t>
            </w:r>
          </w:p>
        </w:tc>
        <w:tc>
          <w:tcPr>
            <w:tcW w:w="1573"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gridSpan w:val="3"/>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4</w:t>
            </w:r>
          </w:p>
        </w:tc>
        <w:tc>
          <w:tcPr>
            <w:tcW w:w="1078"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p>
        </w:tc>
        <w:tc>
          <w:tcPr>
            <w:tcW w:w="3411" w:type="dxa"/>
            <w:gridSpan w:val="4"/>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2"/>
              </w:rPr>
            </w:pPr>
            <w:r>
              <w:rPr>
                <w:rFonts w:hint="eastAsia" w:ascii="宋体" w:hAnsi="宋体" w:eastAsia="宋体" w:cs="宋体"/>
                <w:kern w:val="0"/>
                <w:sz w:val="22"/>
              </w:rPr>
              <w:t>四、公共安全支出</w:t>
            </w:r>
          </w:p>
        </w:tc>
        <w:tc>
          <w:tcPr>
            <w:tcW w:w="1067"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18</w:t>
            </w:r>
          </w:p>
        </w:tc>
        <w:tc>
          <w:tcPr>
            <w:tcW w:w="1573"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p>
        </w:tc>
        <w:tc>
          <w:tcPr>
            <w:tcW w:w="1394"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　</w:t>
            </w:r>
          </w:p>
        </w:tc>
        <w:tc>
          <w:tcPr>
            <w:tcW w:w="1573"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gridSpan w:val="3"/>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5</w:t>
            </w:r>
          </w:p>
        </w:tc>
        <w:tc>
          <w:tcPr>
            <w:tcW w:w="1078"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p>
        </w:tc>
        <w:tc>
          <w:tcPr>
            <w:tcW w:w="3411" w:type="dxa"/>
            <w:gridSpan w:val="4"/>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2"/>
              </w:rPr>
            </w:pPr>
            <w:r>
              <w:rPr>
                <w:rFonts w:hint="eastAsia" w:ascii="宋体" w:hAnsi="宋体" w:eastAsia="宋体" w:cs="宋体"/>
                <w:kern w:val="0"/>
                <w:sz w:val="22"/>
              </w:rPr>
              <w:t>五、教育支出</w:t>
            </w:r>
          </w:p>
        </w:tc>
        <w:tc>
          <w:tcPr>
            <w:tcW w:w="1067"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19</w:t>
            </w:r>
          </w:p>
        </w:tc>
        <w:tc>
          <w:tcPr>
            <w:tcW w:w="1573"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p>
        </w:tc>
        <w:tc>
          <w:tcPr>
            <w:tcW w:w="1394"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　</w:t>
            </w:r>
          </w:p>
        </w:tc>
        <w:tc>
          <w:tcPr>
            <w:tcW w:w="1573"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gridSpan w:val="3"/>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6</w:t>
            </w:r>
          </w:p>
        </w:tc>
        <w:tc>
          <w:tcPr>
            <w:tcW w:w="1078"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p>
        </w:tc>
        <w:tc>
          <w:tcPr>
            <w:tcW w:w="3411" w:type="dxa"/>
            <w:gridSpan w:val="4"/>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2"/>
              </w:rPr>
            </w:pPr>
            <w:r>
              <w:rPr>
                <w:rFonts w:hint="eastAsia" w:ascii="宋体" w:hAnsi="宋体" w:eastAsia="宋体" w:cs="宋体"/>
                <w:kern w:val="0"/>
                <w:sz w:val="22"/>
              </w:rPr>
              <w:t>六、科学技术支出</w:t>
            </w:r>
          </w:p>
        </w:tc>
        <w:tc>
          <w:tcPr>
            <w:tcW w:w="1067"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20</w:t>
            </w:r>
          </w:p>
        </w:tc>
        <w:tc>
          <w:tcPr>
            <w:tcW w:w="1573"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p>
        </w:tc>
        <w:tc>
          <w:tcPr>
            <w:tcW w:w="1394"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　</w:t>
            </w:r>
          </w:p>
        </w:tc>
        <w:tc>
          <w:tcPr>
            <w:tcW w:w="1573"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gridSpan w:val="3"/>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7</w:t>
            </w:r>
          </w:p>
        </w:tc>
        <w:tc>
          <w:tcPr>
            <w:tcW w:w="1078"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p>
        </w:tc>
        <w:tc>
          <w:tcPr>
            <w:tcW w:w="3411" w:type="dxa"/>
            <w:gridSpan w:val="4"/>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4"/>
                <w:szCs w:val="24"/>
              </w:rPr>
            </w:pPr>
            <w:r>
              <w:rPr>
                <w:rFonts w:hint="eastAsia" w:ascii="宋体" w:hAnsi="宋体" w:eastAsia="宋体" w:cs="宋体"/>
                <w:kern w:val="0"/>
                <w:sz w:val="24"/>
                <w:szCs w:val="24"/>
                <w:lang w:val="en-US" w:eastAsia="zh-CN"/>
              </w:rPr>
              <w:t>七、社会保障和就业支出</w:t>
            </w:r>
          </w:p>
        </w:tc>
        <w:tc>
          <w:tcPr>
            <w:tcW w:w="1067"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21</w:t>
            </w:r>
          </w:p>
        </w:tc>
        <w:tc>
          <w:tcPr>
            <w:tcW w:w="1573"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21.92</w:t>
            </w:r>
          </w:p>
        </w:tc>
        <w:tc>
          <w:tcPr>
            <w:tcW w:w="1394"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21.92</w:t>
            </w: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　</w:t>
            </w:r>
          </w:p>
        </w:tc>
        <w:tc>
          <w:tcPr>
            <w:tcW w:w="1573"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gridSpan w:val="3"/>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8</w:t>
            </w:r>
          </w:p>
        </w:tc>
        <w:tc>
          <w:tcPr>
            <w:tcW w:w="1078"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p>
        </w:tc>
        <w:tc>
          <w:tcPr>
            <w:tcW w:w="3411" w:type="dxa"/>
            <w:gridSpan w:val="4"/>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2"/>
              </w:rPr>
            </w:pPr>
            <w:r>
              <w:rPr>
                <w:rFonts w:hint="eastAsia" w:ascii="宋体" w:hAnsi="宋体" w:eastAsia="宋体" w:cs="宋体"/>
                <w:kern w:val="0"/>
                <w:sz w:val="22"/>
              </w:rPr>
              <w:t>　</w:t>
            </w:r>
          </w:p>
        </w:tc>
        <w:tc>
          <w:tcPr>
            <w:tcW w:w="1067"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22</w:t>
            </w:r>
          </w:p>
        </w:tc>
        <w:tc>
          <w:tcPr>
            <w:tcW w:w="1573"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p>
        </w:tc>
        <w:tc>
          <w:tcPr>
            <w:tcW w:w="1394"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　</w:t>
            </w:r>
          </w:p>
        </w:tc>
        <w:tc>
          <w:tcPr>
            <w:tcW w:w="1573"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gridSpan w:val="3"/>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bCs/>
                <w:kern w:val="0"/>
                <w:sz w:val="22"/>
              </w:rPr>
            </w:pPr>
            <w:r>
              <w:rPr>
                <w:rFonts w:hint="eastAsia" w:ascii="宋体" w:hAnsi="宋体" w:eastAsia="宋体" w:cs="宋体"/>
                <w:b/>
                <w:bCs/>
                <w:kern w:val="0"/>
                <w:sz w:val="22"/>
              </w:rPr>
              <w:t>本年收入合计</w:t>
            </w:r>
          </w:p>
        </w:tc>
        <w:tc>
          <w:tcPr>
            <w:tcW w:w="4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9</w:t>
            </w:r>
          </w:p>
        </w:tc>
        <w:tc>
          <w:tcPr>
            <w:tcW w:w="1078"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lang w:val="en-US" w:eastAsia="zh-CN"/>
              </w:rPr>
              <w:t>248.57</w:t>
            </w:r>
          </w:p>
        </w:tc>
        <w:tc>
          <w:tcPr>
            <w:tcW w:w="3411" w:type="dxa"/>
            <w:gridSpan w:val="4"/>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bCs/>
                <w:kern w:val="0"/>
                <w:sz w:val="22"/>
              </w:rPr>
            </w:pPr>
            <w:r>
              <w:rPr>
                <w:rFonts w:hint="eastAsia" w:ascii="宋体" w:hAnsi="宋体" w:eastAsia="宋体" w:cs="宋体"/>
                <w:b/>
                <w:bCs/>
                <w:kern w:val="0"/>
                <w:sz w:val="22"/>
              </w:rPr>
              <w:t>本年支出合计</w:t>
            </w:r>
          </w:p>
        </w:tc>
        <w:tc>
          <w:tcPr>
            <w:tcW w:w="1067"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23</w:t>
            </w:r>
          </w:p>
        </w:tc>
        <w:tc>
          <w:tcPr>
            <w:tcW w:w="1573"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lang w:val="en-US" w:eastAsia="zh-CN"/>
              </w:rPr>
              <w:t>200.94</w:t>
            </w:r>
          </w:p>
        </w:tc>
        <w:tc>
          <w:tcPr>
            <w:tcW w:w="1394"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200.94</w:t>
            </w: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　</w:t>
            </w:r>
          </w:p>
        </w:tc>
        <w:tc>
          <w:tcPr>
            <w:tcW w:w="1573"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b/>
                <w:bCs/>
                <w:kern w:val="0"/>
                <w:sz w:val="22"/>
              </w:rPr>
            </w:pPr>
            <w:r>
              <w:rPr>
                <w:rFonts w:hint="eastAsia" w:ascii="宋体" w:hAnsi="宋体" w:eastAsia="宋体" w:cs="宋体"/>
                <w:b/>
                <w:bCs/>
                <w:kern w:val="0"/>
                <w:sz w:val="22"/>
              </w:rPr>
              <w:t>　</w:t>
            </w:r>
          </w:p>
        </w:tc>
      </w:tr>
      <w:tr>
        <w:tblPrEx>
          <w:tblCellMar>
            <w:top w:w="0" w:type="dxa"/>
            <w:left w:w="108" w:type="dxa"/>
            <w:bottom w:w="0" w:type="dxa"/>
            <w:right w:w="108" w:type="dxa"/>
          </w:tblCellMar>
        </w:tblPrEx>
        <w:trPr>
          <w:trHeight w:val="402" w:hRule="atLeast"/>
        </w:trPr>
        <w:tc>
          <w:tcPr>
            <w:tcW w:w="3595" w:type="dxa"/>
            <w:gridSpan w:val="3"/>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年初财政拨款结转和结余</w:t>
            </w:r>
          </w:p>
        </w:tc>
        <w:tc>
          <w:tcPr>
            <w:tcW w:w="4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10</w:t>
            </w:r>
          </w:p>
        </w:tc>
        <w:tc>
          <w:tcPr>
            <w:tcW w:w="1078"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lang w:val="en-US" w:eastAsia="zh-CN"/>
              </w:rPr>
              <w:t>8.88</w:t>
            </w:r>
          </w:p>
        </w:tc>
        <w:tc>
          <w:tcPr>
            <w:tcW w:w="3411" w:type="dxa"/>
            <w:gridSpan w:val="4"/>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年末财政拨款结转和结余</w:t>
            </w:r>
          </w:p>
        </w:tc>
        <w:tc>
          <w:tcPr>
            <w:tcW w:w="1067"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24</w:t>
            </w:r>
          </w:p>
        </w:tc>
        <w:tc>
          <w:tcPr>
            <w:tcW w:w="1573"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lang w:val="en-US" w:eastAsia="zh-CN"/>
              </w:rPr>
              <w:t>56.51</w:t>
            </w:r>
          </w:p>
        </w:tc>
        <w:tc>
          <w:tcPr>
            <w:tcW w:w="1394"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lang w:val="en-US" w:eastAsia="zh-CN"/>
              </w:rPr>
              <w:t>56.51</w:t>
            </w: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　</w:t>
            </w:r>
          </w:p>
        </w:tc>
        <w:tc>
          <w:tcPr>
            <w:tcW w:w="1573"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gridSpan w:val="3"/>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 xml:space="preserve">      一般公共预算财政拨款</w:t>
            </w:r>
          </w:p>
        </w:tc>
        <w:tc>
          <w:tcPr>
            <w:tcW w:w="4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11</w:t>
            </w:r>
          </w:p>
        </w:tc>
        <w:tc>
          <w:tcPr>
            <w:tcW w:w="1078"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lang w:val="en-US" w:eastAsia="zh-CN"/>
              </w:rPr>
              <w:t>8.88</w:t>
            </w:r>
          </w:p>
        </w:tc>
        <w:tc>
          <w:tcPr>
            <w:tcW w:w="3411" w:type="dxa"/>
            <w:gridSpan w:val="4"/>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2"/>
              </w:rPr>
            </w:pPr>
            <w:r>
              <w:rPr>
                <w:rFonts w:hint="eastAsia" w:ascii="宋体" w:hAnsi="宋体" w:eastAsia="宋体" w:cs="宋体"/>
                <w:kern w:val="0"/>
                <w:sz w:val="22"/>
              </w:rPr>
              <w:t>　</w:t>
            </w:r>
          </w:p>
        </w:tc>
        <w:tc>
          <w:tcPr>
            <w:tcW w:w="1067"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25</w:t>
            </w:r>
          </w:p>
        </w:tc>
        <w:tc>
          <w:tcPr>
            <w:tcW w:w="1573"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p>
        </w:tc>
        <w:tc>
          <w:tcPr>
            <w:tcW w:w="1394"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　</w:t>
            </w:r>
          </w:p>
        </w:tc>
        <w:tc>
          <w:tcPr>
            <w:tcW w:w="1573"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gridSpan w:val="3"/>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 xml:space="preserve">        政府性基金预算财政拨款</w:t>
            </w:r>
          </w:p>
        </w:tc>
        <w:tc>
          <w:tcPr>
            <w:tcW w:w="4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12</w:t>
            </w:r>
          </w:p>
        </w:tc>
        <w:tc>
          <w:tcPr>
            <w:tcW w:w="1078"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p>
        </w:tc>
        <w:tc>
          <w:tcPr>
            <w:tcW w:w="3411" w:type="dxa"/>
            <w:gridSpan w:val="4"/>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2"/>
              </w:rPr>
            </w:pPr>
            <w:r>
              <w:rPr>
                <w:rFonts w:hint="eastAsia" w:ascii="宋体" w:hAnsi="宋体" w:eastAsia="宋体" w:cs="宋体"/>
                <w:kern w:val="0"/>
                <w:sz w:val="22"/>
              </w:rPr>
              <w:t>　</w:t>
            </w:r>
          </w:p>
        </w:tc>
        <w:tc>
          <w:tcPr>
            <w:tcW w:w="1067"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26</w:t>
            </w:r>
          </w:p>
        </w:tc>
        <w:tc>
          <w:tcPr>
            <w:tcW w:w="1573"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p>
        </w:tc>
        <w:tc>
          <w:tcPr>
            <w:tcW w:w="1394"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　</w:t>
            </w:r>
          </w:p>
        </w:tc>
        <w:tc>
          <w:tcPr>
            <w:tcW w:w="1573"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gridSpan w:val="3"/>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 xml:space="preserve">          国有资本经营预算财政拨款</w:t>
            </w:r>
          </w:p>
        </w:tc>
        <w:tc>
          <w:tcPr>
            <w:tcW w:w="4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13</w:t>
            </w:r>
          </w:p>
        </w:tc>
        <w:tc>
          <w:tcPr>
            <w:tcW w:w="1078"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p>
        </w:tc>
        <w:tc>
          <w:tcPr>
            <w:tcW w:w="3411" w:type="dxa"/>
            <w:gridSpan w:val="4"/>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2"/>
              </w:rPr>
            </w:pPr>
            <w:r>
              <w:rPr>
                <w:rFonts w:hint="eastAsia" w:ascii="宋体" w:hAnsi="宋体" w:eastAsia="宋体" w:cs="宋体"/>
                <w:kern w:val="0"/>
                <w:sz w:val="22"/>
              </w:rPr>
              <w:t>　</w:t>
            </w:r>
          </w:p>
        </w:tc>
        <w:tc>
          <w:tcPr>
            <w:tcW w:w="1067"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27</w:t>
            </w:r>
          </w:p>
        </w:tc>
        <w:tc>
          <w:tcPr>
            <w:tcW w:w="1573"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p>
        </w:tc>
        <w:tc>
          <w:tcPr>
            <w:tcW w:w="1394"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　</w:t>
            </w:r>
          </w:p>
        </w:tc>
        <w:tc>
          <w:tcPr>
            <w:tcW w:w="1573"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gridSpan w:val="3"/>
            <w:tcBorders>
              <w:top w:val="nil"/>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bCs/>
                <w:kern w:val="0"/>
                <w:sz w:val="22"/>
              </w:rPr>
            </w:pPr>
            <w:r>
              <w:rPr>
                <w:rFonts w:hint="eastAsia" w:ascii="宋体" w:hAnsi="宋体" w:eastAsia="宋体" w:cs="宋体"/>
                <w:b/>
                <w:bCs/>
                <w:kern w:val="0"/>
                <w:sz w:val="22"/>
              </w:rPr>
              <w:t>总计</w:t>
            </w:r>
          </w:p>
        </w:tc>
        <w:tc>
          <w:tcPr>
            <w:tcW w:w="436"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14</w:t>
            </w:r>
          </w:p>
        </w:tc>
        <w:tc>
          <w:tcPr>
            <w:tcW w:w="1078"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lang w:val="en-US" w:eastAsia="zh-CN"/>
              </w:rPr>
              <w:t>257.45</w:t>
            </w:r>
          </w:p>
        </w:tc>
        <w:tc>
          <w:tcPr>
            <w:tcW w:w="3411" w:type="dxa"/>
            <w:gridSpan w:val="4"/>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bCs/>
                <w:kern w:val="0"/>
                <w:sz w:val="22"/>
              </w:rPr>
            </w:pPr>
            <w:r>
              <w:rPr>
                <w:rFonts w:hint="eastAsia" w:ascii="宋体" w:hAnsi="宋体" w:eastAsia="宋体" w:cs="宋体"/>
                <w:b/>
                <w:bCs/>
                <w:kern w:val="0"/>
                <w:sz w:val="22"/>
              </w:rPr>
              <w:t>总计</w:t>
            </w:r>
          </w:p>
        </w:tc>
        <w:tc>
          <w:tcPr>
            <w:tcW w:w="1067"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rPr>
              <w:t>28</w:t>
            </w:r>
          </w:p>
        </w:tc>
        <w:tc>
          <w:tcPr>
            <w:tcW w:w="1573" w:type="dxa"/>
            <w:gridSpan w:val="2"/>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lang w:val="en-US" w:eastAsia="zh-CN"/>
              </w:rPr>
              <w:t>257.45</w:t>
            </w:r>
          </w:p>
        </w:tc>
        <w:tc>
          <w:tcPr>
            <w:tcW w:w="1394" w:type="dxa"/>
            <w:gridSpan w:val="2"/>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2"/>
              </w:rPr>
            </w:pPr>
            <w:r>
              <w:rPr>
                <w:rFonts w:hint="eastAsia" w:ascii="宋体" w:hAnsi="宋体" w:eastAsia="宋体" w:cs="宋体"/>
                <w:kern w:val="0"/>
                <w:sz w:val="22"/>
                <w:lang w:val="en-US" w:eastAsia="zh-CN"/>
              </w:rPr>
              <w:t>257.45</w:t>
            </w: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b/>
                <w:bCs/>
                <w:kern w:val="0"/>
                <w:sz w:val="22"/>
              </w:rPr>
            </w:pPr>
            <w:r>
              <w:rPr>
                <w:rFonts w:hint="eastAsia" w:ascii="宋体" w:hAnsi="宋体" w:eastAsia="宋体" w:cs="宋体"/>
                <w:b/>
                <w:bCs/>
                <w:kern w:val="0"/>
                <w:sz w:val="22"/>
              </w:rPr>
              <w:t>　</w:t>
            </w:r>
          </w:p>
        </w:tc>
        <w:tc>
          <w:tcPr>
            <w:tcW w:w="1573"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b/>
                <w:bCs/>
                <w:kern w:val="0"/>
                <w:sz w:val="22"/>
              </w:rPr>
            </w:pPr>
            <w:r>
              <w:rPr>
                <w:rFonts w:hint="eastAsia" w:ascii="宋体" w:hAnsi="宋体" w:eastAsia="宋体" w:cs="宋体"/>
                <w:b/>
                <w:bCs/>
                <w:kern w:val="0"/>
                <w:sz w:val="22"/>
              </w:rPr>
              <w:t>　</w:t>
            </w:r>
          </w:p>
        </w:tc>
      </w:tr>
      <w:tr>
        <w:tblPrEx>
          <w:tblCellMar>
            <w:top w:w="0" w:type="dxa"/>
            <w:left w:w="108" w:type="dxa"/>
            <w:bottom w:w="0" w:type="dxa"/>
            <w:right w:w="108" w:type="dxa"/>
          </w:tblCellMar>
        </w:tblPrEx>
        <w:trPr>
          <w:trHeight w:val="585" w:hRule="atLeast"/>
        </w:trPr>
        <w:tc>
          <w:tcPr>
            <w:tcW w:w="15521" w:type="dxa"/>
            <w:gridSpan w:val="20"/>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4"/>
                <w:szCs w:val="24"/>
              </w:rPr>
            </w:pPr>
            <w:r>
              <w:rPr>
                <w:rFonts w:hint="eastAsia" w:ascii="宋体" w:hAnsi="宋体" w:eastAsia="宋体" w:cs="宋体"/>
                <w:kern w:val="0"/>
                <w:sz w:val="24"/>
                <w:szCs w:val="24"/>
              </w:rPr>
              <w:t>注：本表反映部门本年度一般公共预算财政拨款、政府性基金预算财政拨款和国有资本经营预算财政拨款的总收支和年末结转结余情况。</w:t>
            </w:r>
          </w:p>
        </w:tc>
      </w:tr>
    </w:tbl>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一般公共预算财政拨款支出决算表</w:t>
      </w:r>
      <w:bookmarkEnd w:id="1"/>
    </w:p>
    <w:p>
      <w:pPr>
        <w:widowControl/>
        <w:spacing w:before="156" w:beforeLines="50"/>
        <w:jc w:val="lef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部门： </w:t>
      </w:r>
      <w:r>
        <w:rPr>
          <w:rFonts w:hint="eastAsia" w:ascii="Times New Roman" w:hAnsi="Times New Roman" w:eastAsia="仿宋_GB2312" w:cs="Times New Roman"/>
          <w:color w:val="000000"/>
          <w:kern w:val="0"/>
          <w:szCs w:val="21"/>
          <w:lang w:eastAsia="zh-CN"/>
        </w:rPr>
        <w:t>湖南省价格认证中心</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lang w:val="en-US" w:eastAsia="zh-CN"/>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公开05表</w:t>
      </w:r>
    </w:p>
    <w:p>
      <w:pPr>
        <w:widowControl/>
        <w:jc w:val="left"/>
        <w:rPr>
          <w:rFonts w:ascii="Times New Roman" w:hAnsi="Times New Roman" w:eastAsia="宋体" w:cs="Times New Roman"/>
          <w:color w:val="000000"/>
          <w:kern w:val="0"/>
          <w:sz w:val="20"/>
          <w:szCs w:val="20"/>
        </w:rPr>
      </w:pP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单位：万元</w:t>
      </w:r>
    </w:p>
    <w:tbl>
      <w:tblPr>
        <w:tblStyle w:val="8"/>
        <w:tblW w:w="14219" w:type="dxa"/>
        <w:jc w:val="center"/>
        <w:tblLayout w:type="autofit"/>
        <w:tblCellMar>
          <w:top w:w="0" w:type="dxa"/>
          <w:left w:w="108" w:type="dxa"/>
          <w:bottom w:w="0" w:type="dxa"/>
          <w:right w:w="108" w:type="dxa"/>
        </w:tblCellMar>
      </w:tblPr>
      <w:tblGrid>
        <w:gridCol w:w="1200"/>
        <w:gridCol w:w="3527"/>
        <w:gridCol w:w="3000"/>
        <w:gridCol w:w="3492"/>
        <w:gridCol w:w="3000"/>
      </w:tblGrid>
      <w:tr>
        <w:tblPrEx>
          <w:tblCellMar>
            <w:top w:w="0" w:type="dxa"/>
            <w:left w:w="108" w:type="dxa"/>
            <w:bottom w:w="0" w:type="dxa"/>
            <w:right w:w="108" w:type="dxa"/>
          </w:tblCellMar>
        </w:tblPrEx>
        <w:trPr>
          <w:trHeight w:val="405" w:hRule="atLeast"/>
          <w:jc w:val="center"/>
        </w:trPr>
        <w:tc>
          <w:tcPr>
            <w:tcW w:w="472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b/>
                <w:kern w:val="0"/>
                <w:szCs w:val="21"/>
              </w:rPr>
            </w:pPr>
            <w:r>
              <w:rPr>
                <w:rFonts w:hint="default" w:ascii="Times New Roman" w:hAnsi="Times New Roman" w:eastAsia="仿宋_GB2312" w:cs="Times New Roman"/>
                <w:b/>
                <w:kern w:val="0"/>
                <w:szCs w:val="21"/>
              </w:rPr>
              <w:t xml:space="preserve">项 </w:t>
            </w:r>
            <w:r>
              <w:rPr>
                <w:rFonts w:hint="default" w:ascii="Times New Roman" w:hAnsi="Times New Roman" w:eastAsia="仿宋_GB2312" w:cs="Times New Roman"/>
                <w:b/>
                <w:color w:val="000000"/>
                <w:kern w:val="0"/>
                <w:szCs w:val="21"/>
              </w:rPr>
              <w:t xml:space="preserve">   </w:t>
            </w:r>
            <w:r>
              <w:rPr>
                <w:rFonts w:hint="default" w:ascii="Times New Roman" w:hAnsi="Times New Roman" w:eastAsia="仿宋_GB2312" w:cs="Times New Roman"/>
                <w:b/>
                <w:kern w:val="0"/>
                <w:szCs w:val="21"/>
              </w:rPr>
              <w:t>目</w:t>
            </w:r>
          </w:p>
        </w:tc>
        <w:tc>
          <w:tcPr>
            <w:tcW w:w="9492" w:type="dxa"/>
            <w:gridSpan w:val="3"/>
            <w:tcBorders>
              <w:top w:val="single" w:color="auto" w:sz="8" w:space="0"/>
              <w:left w:val="nil"/>
              <w:bottom w:val="single" w:color="auto" w:sz="4" w:space="0"/>
              <w:right w:val="single" w:color="000000" w:sz="8"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b/>
                <w:kern w:val="0"/>
                <w:szCs w:val="21"/>
              </w:rPr>
            </w:pPr>
            <w:r>
              <w:rPr>
                <w:rFonts w:hint="default" w:ascii="Times New Roman" w:hAnsi="Times New Roman" w:eastAsia="仿宋_GB2312" w:cs="Times New Roman"/>
                <w:b/>
                <w:kern w:val="0"/>
                <w:szCs w:val="21"/>
              </w:rPr>
              <w:t>本年支出</w:t>
            </w:r>
          </w:p>
        </w:tc>
      </w:tr>
      <w:tr>
        <w:tblPrEx>
          <w:tblCellMar>
            <w:top w:w="0" w:type="dxa"/>
            <w:left w:w="108" w:type="dxa"/>
            <w:bottom w:w="0" w:type="dxa"/>
            <w:right w:w="108" w:type="dxa"/>
          </w:tblCellMar>
        </w:tblPrEx>
        <w:trPr>
          <w:trHeight w:val="495" w:hRule="atLeast"/>
          <w:jc w:val="center"/>
        </w:trPr>
        <w:tc>
          <w:tcPr>
            <w:tcW w:w="1200"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b/>
                <w:kern w:val="0"/>
                <w:szCs w:val="21"/>
              </w:rPr>
            </w:pPr>
            <w:r>
              <w:rPr>
                <w:rFonts w:hint="default" w:ascii="Times New Roman" w:hAnsi="Times New Roman" w:eastAsia="仿宋_GB2312" w:cs="Times New Roman"/>
                <w:b/>
                <w:kern w:val="0"/>
                <w:szCs w:val="21"/>
              </w:rPr>
              <w:t>功能分类科目编码</w:t>
            </w:r>
          </w:p>
        </w:tc>
        <w:tc>
          <w:tcPr>
            <w:tcW w:w="3527"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b/>
                <w:kern w:val="0"/>
                <w:szCs w:val="21"/>
              </w:rPr>
            </w:pPr>
            <w:r>
              <w:rPr>
                <w:rFonts w:hint="default" w:ascii="Times New Roman" w:hAnsi="Times New Roman" w:eastAsia="仿宋_GB2312" w:cs="Times New Roman"/>
                <w:b/>
                <w:kern w:val="0"/>
                <w:szCs w:val="21"/>
              </w:rPr>
              <w:t>科目名称</w:t>
            </w:r>
          </w:p>
        </w:tc>
        <w:tc>
          <w:tcPr>
            <w:tcW w:w="3000"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b/>
                <w:kern w:val="0"/>
                <w:szCs w:val="21"/>
              </w:rPr>
            </w:pPr>
            <w:r>
              <w:rPr>
                <w:rFonts w:hint="default" w:ascii="Times New Roman" w:hAnsi="Times New Roman" w:eastAsia="仿宋_GB2312" w:cs="Times New Roman"/>
                <w:b/>
                <w:kern w:val="0"/>
                <w:szCs w:val="21"/>
              </w:rPr>
              <w:t>小计</w:t>
            </w:r>
          </w:p>
        </w:tc>
        <w:tc>
          <w:tcPr>
            <w:tcW w:w="3492"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b/>
                <w:kern w:val="0"/>
                <w:szCs w:val="21"/>
              </w:rPr>
            </w:pPr>
            <w:r>
              <w:rPr>
                <w:rFonts w:hint="default" w:ascii="Times New Roman" w:hAnsi="Times New Roman" w:eastAsia="仿宋_GB2312" w:cs="Times New Roman"/>
                <w:b/>
                <w:kern w:val="0"/>
                <w:szCs w:val="21"/>
              </w:rPr>
              <w:t>基本支出</w:t>
            </w:r>
          </w:p>
        </w:tc>
        <w:tc>
          <w:tcPr>
            <w:tcW w:w="3000" w:type="dxa"/>
            <w:vMerge w:val="restart"/>
            <w:tcBorders>
              <w:top w:val="nil"/>
              <w:left w:val="single" w:color="auto" w:sz="4" w:space="0"/>
              <w:bottom w:val="single" w:color="000000" w:sz="4" w:space="0"/>
              <w:right w:val="single" w:color="auto" w:sz="8"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b/>
                <w:kern w:val="0"/>
                <w:szCs w:val="21"/>
              </w:rPr>
            </w:pPr>
            <w:r>
              <w:rPr>
                <w:rFonts w:hint="default" w:ascii="Times New Roman" w:hAnsi="Times New Roman" w:eastAsia="仿宋_GB2312" w:cs="Times New Roman"/>
                <w:b/>
                <w:kern w:val="0"/>
                <w:szCs w:val="21"/>
              </w:rPr>
              <w:t>项目支出</w:t>
            </w:r>
          </w:p>
        </w:tc>
      </w:tr>
      <w:tr>
        <w:tblPrEx>
          <w:tblCellMar>
            <w:top w:w="0" w:type="dxa"/>
            <w:left w:w="108" w:type="dxa"/>
            <w:bottom w:w="0" w:type="dxa"/>
            <w:right w:w="108" w:type="dxa"/>
          </w:tblCellMar>
        </w:tblPrEx>
        <w:trPr>
          <w:trHeight w:val="36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45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450" w:hRule="atLeast"/>
          <w:jc w:val="center"/>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栏次</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1</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2</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3</w:t>
            </w:r>
          </w:p>
        </w:tc>
      </w:tr>
      <w:tr>
        <w:tblPrEx>
          <w:tblCellMar>
            <w:top w:w="0" w:type="dxa"/>
            <w:left w:w="108" w:type="dxa"/>
            <w:bottom w:w="0" w:type="dxa"/>
            <w:right w:w="108" w:type="dxa"/>
          </w:tblCellMar>
        </w:tblPrEx>
        <w:trPr>
          <w:trHeight w:val="450" w:hRule="atLeast"/>
          <w:jc w:val="center"/>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合计</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200.94</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170.31</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30.63</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eastAsiaTheme="minorEastAsia"/>
                <w:kern w:val="2"/>
                <w:sz w:val="24"/>
                <w:szCs w:val="24"/>
                <w:lang w:val="en-US" w:eastAsia="zh-CN" w:bidi="ar-SA"/>
              </w:rPr>
            </w:pPr>
            <w:r>
              <w:rPr>
                <w:rFonts w:hint="eastAsia"/>
                <w:lang w:val="en-US" w:eastAsia="zh-CN"/>
              </w:rPr>
              <w:t>201</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eastAsia" w:ascii="宋体" w:hAnsi="宋体" w:cs="宋体" w:eastAsiaTheme="minorEastAsia"/>
                <w:kern w:val="2"/>
                <w:sz w:val="24"/>
                <w:szCs w:val="24"/>
                <w:lang w:val="en-US" w:eastAsia="zh-CN" w:bidi="ar-SA"/>
              </w:rPr>
            </w:pPr>
            <w:r>
              <w:rPr>
                <w:rFonts w:hint="eastAsia"/>
                <w:lang w:eastAsia="zh-CN"/>
              </w:rPr>
              <w:t>一般公共服务支出</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179.02</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148.39</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30.63</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eastAsiaTheme="minorEastAsia"/>
                <w:kern w:val="2"/>
                <w:sz w:val="24"/>
                <w:szCs w:val="24"/>
                <w:lang w:val="en-US" w:eastAsia="zh-CN" w:bidi="ar-SA"/>
              </w:rPr>
            </w:pPr>
            <w:r>
              <w:rPr>
                <w:rFonts w:hint="eastAsia"/>
                <w:lang w:val="en-US" w:eastAsia="zh-CN"/>
              </w:rPr>
              <w:t>20104</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eastAsia" w:ascii="宋体" w:hAnsi="宋体" w:cs="宋体" w:eastAsiaTheme="minorEastAsia"/>
                <w:kern w:val="2"/>
                <w:sz w:val="24"/>
                <w:szCs w:val="24"/>
                <w:lang w:val="en-US" w:eastAsia="zh-CN" w:bidi="ar-SA"/>
              </w:rPr>
            </w:pPr>
            <w:r>
              <w:rPr>
                <w:rFonts w:hint="eastAsia"/>
                <w:lang w:eastAsia="zh-CN"/>
              </w:rPr>
              <w:t>发展与改革事务</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179.02</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148.39</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30.63</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eastAsiaTheme="minorEastAsia"/>
                <w:kern w:val="2"/>
                <w:sz w:val="24"/>
                <w:szCs w:val="24"/>
                <w:lang w:val="en-US" w:eastAsia="zh-CN" w:bidi="ar-SA"/>
              </w:rPr>
            </w:pPr>
            <w:r>
              <w:rPr>
                <w:rFonts w:hint="eastAsia"/>
                <w:lang w:val="en-US" w:eastAsia="zh-CN"/>
              </w:rPr>
              <w:t>2010450</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firstLine="420" w:firstLineChars="200"/>
              <w:rPr>
                <w:rFonts w:hint="default" w:ascii="宋体" w:hAnsi="宋体" w:eastAsia="宋体" w:cs="宋体"/>
                <w:kern w:val="2"/>
                <w:sz w:val="24"/>
                <w:szCs w:val="24"/>
                <w:lang w:val="en-US" w:eastAsia="zh-CN" w:bidi="ar-SA"/>
              </w:rPr>
            </w:pPr>
            <w:r>
              <w:rPr>
                <w:rFonts w:hint="eastAsia"/>
                <w:lang w:eastAsia="zh-CN"/>
              </w:rPr>
              <w:t>事业运行</w:t>
            </w:r>
            <w:r>
              <w:rPr>
                <w:rFonts w:hint="eastAsia"/>
              </w:rPr>
              <w:t>　</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148.39</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148.39</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eastAsiaTheme="minorEastAsia"/>
                <w:kern w:val="2"/>
                <w:sz w:val="24"/>
                <w:szCs w:val="24"/>
                <w:lang w:val="en-US" w:eastAsia="zh-CN" w:bidi="ar-SA"/>
              </w:rPr>
            </w:pPr>
            <w:r>
              <w:rPr>
                <w:rFonts w:hint="eastAsia"/>
                <w:lang w:val="en-US" w:eastAsia="zh-CN"/>
              </w:rPr>
              <w:t>2010499</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eastAsiaTheme="minorEastAsia"/>
                <w:kern w:val="2"/>
                <w:sz w:val="24"/>
                <w:szCs w:val="24"/>
                <w:lang w:val="en-US" w:eastAsia="zh-CN" w:bidi="ar-SA"/>
              </w:rPr>
            </w:pPr>
            <w:r>
              <w:rPr>
                <w:rFonts w:hint="eastAsia"/>
              </w:rPr>
              <w:t>　</w:t>
            </w:r>
            <w:r>
              <w:rPr>
                <w:rFonts w:hint="eastAsia"/>
                <w:lang w:val="en-US" w:eastAsia="zh-CN"/>
              </w:rPr>
              <w:t xml:space="preserve">  </w:t>
            </w:r>
            <w:r>
              <w:rPr>
                <w:rFonts w:hint="eastAsia"/>
                <w:lang w:eastAsia="zh-CN"/>
              </w:rPr>
              <w:t>其他发展与改革事务支出</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30.63</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p>
        </w:tc>
        <w:tc>
          <w:tcPr>
            <w:tcW w:w="3000"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30.63</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heme="minorHAnsi" w:hAnsiTheme="minorHAnsi" w:eastAsiaTheme="minorEastAsia" w:cstheme="minorBidi"/>
                <w:kern w:val="2"/>
                <w:sz w:val="21"/>
                <w:szCs w:val="22"/>
                <w:lang w:val="en-US" w:eastAsia="zh-CN" w:bidi="ar-SA"/>
              </w:rPr>
            </w:pPr>
            <w:r>
              <w:rPr>
                <w:rFonts w:hint="eastAsia"/>
                <w:lang w:val="en-US" w:eastAsia="zh-CN"/>
              </w:rPr>
              <w:t>208</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Theme="minorHAnsi" w:hAnsiTheme="minorHAnsi" w:eastAsiaTheme="minorEastAsia" w:cstheme="minorBidi"/>
                <w:kern w:val="2"/>
                <w:sz w:val="21"/>
                <w:szCs w:val="22"/>
                <w:lang w:val="en-US" w:eastAsia="zh-CN" w:bidi="ar-SA"/>
              </w:rPr>
            </w:pPr>
            <w:r>
              <w:rPr>
                <w:rFonts w:hint="eastAsia"/>
                <w:lang w:eastAsia="zh-CN"/>
              </w:rPr>
              <w:t>社会保障和就业支出</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21.92</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21.92</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Theme="minorHAnsi" w:hAnsiTheme="minorHAnsi" w:eastAsiaTheme="minorEastAsia" w:cstheme="minorBidi"/>
                <w:kern w:val="2"/>
                <w:sz w:val="21"/>
                <w:szCs w:val="22"/>
                <w:lang w:val="en-US" w:eastAsia="zh-CN" w:bidi="ar-SA"/>
              </w:rPr>
            </w:pPr>
            <w:r>
              <w:rPr>
                <w:rFonts w:hint="eastAsia"/>
                <w:lang w:val="en-US" w:eastAsia="zh-CN"/>
              </w:rPr>
              <w:t>20805</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Theme="minorHAnsi" w:hAnsiTheme="minorHAnsi" w:eastAsiaTheme="minorEastAsia" w:cstheme="minorBidi"/>
                <w:kern w:val="2"/>
                <w:sz w:val="21"/>
                <w:szCs w:val="22"/>
                <w:lang w:val="en-US" w:eastAsia="zh-CN" w:bidi="ar-SA"/>
              </w:rPr>
            </w:pPr>
            <w:r>
              <w:rPr>
                <w:rFonts w:hint="eastAsia"/>
                <w:lang w:eastAsia="zh-CN"/>
              </w:rPr>
              <w:t>行政事业单位养老支出</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21.92</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21.92</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Theme="minorHAnsi" w:hAnsiTheme="minorHAnsi" w:eastAsiaTheme="minorEastAsia" w:cstheme="minorBidi"/>
                <w:kern w:val="2"/>
                <w:sz w:val="21"/>
                <w:szCs w:val="22"/>
                <w:lang w:val="en-US" w:eastAsia="zh-CN" w:bidi="ar-SA"/>
              </w:rPr>
            </w:pPr>
            <w:r>
              <w:rPr>
                <w:rFonts w:hint="eastAsia"/>
                <w:lang w:val="en-US" w:eastAsia="zh-CN"/>
              </w:rPr>
              <w:t>2080505</w:t>
            </w:r>
          </w:p>
        </w:tc>
        <w:tc>
          <w:tcPr>
            <w:tcW w:w="3527" w:type="dxa"/>
            <w:tcBorders>
              <w:top w:val="nil"/>
              <w:left w:val="nil"/>
              <w:bottom w:val="single" w:color="auto" w:sz="8" w:space="0"/>
              <w:right w:val="single" w:color="auto" w:sz="4" w:space="0"/>
            </w:tcBorders>
            <w:shd w:val="clear" w:color="auto" w:fill="auto"/>
            <w:vAlign w:val="center"/>
          </w:tcPr>
          <w:p>
            <w:pPr>
              <w:keepNext w:val="0"/>
              <w:keepLines w:val="0"/>
              <w:suppressLineNumbers w:val="0"/>
              <w:spacing w:before="0" w:beforeAutospacing="0" w:after="0" w:afterAutospacing="0"/>
              <w:ind w:left="0" w:right="0" w:firstLine="420" w:firstLineChars="200"/>
              <w:rPr>
                <w:rFonts w:hint="eastAsia" w:asciiTheme="minorHAnsi" w:hAnsiTheme="minorHAnsi" w:eastAsiaTheme="minorEastAsia" w:cstheme="minorBidi"/>
                <w:kern w:val="2"/>
                <w:sz w:val="21"/>
                <w:szCs w:val="22"/>
                <w:lang w:val="en-US" w:eastAsia="zh-CN" w:bidi="ar-SA"/>
              </w:rPr>
            </w:pPr>
            <w:r>
              <w:rPr>
                <w:rFonts w:hint="eastAsia"/>
                <w:lang w:eastAsia="zh-CN"/>
              </w:rPr>
              <w:t>机关事业单位基本养老保险缴费支出</w:t>
            </w:r>
          </w:p>
        </w:tc>
        <w:tc>
          <w:tcPr>
            <w:tcW w:w="300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21.92</w:t>
            </w:r>
          </w:p>
        </w:tc>
        <w:tc>
          <w:tcPr>
            <w:tcW w:w="3492"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21.92</w:t>
            </w:r>
          </w:p>
        </w:tc>
        <w:tc>
          <w:tcPr>
            <w:tcW w:w="300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p>
        </w:tc>
        <w:tc>
          <w:tcPr>
            <w:tcW w:w="352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p>
        </w:tc>
        <w:tc>
          <w:tcPr>
            <w:tcW w:w="300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p>
        </w:tc>
        <w:tc>
          <w:tcPr>
            <w:tcW w:w="3492"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p>
        </w:tc>
        <w:tc>
          <w:tcPr>
            <w:tcW w:w="300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p>
        </w:tc>
        <w:tc>
          <w:tcPr>
            <w:tcW w:w="352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p>
        </w:tc>
        <w:tc>
          <w:tcPr>
            <w:tcW w:w="300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p>
        </w:tc>
        <w:tc>
          <w:tcPr>
            <w:tcW w:w="3492"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p>
        </w:tc>
        <w:tc>
          <w:tcPr>
            <w:tcW w:w="300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p>
        </w:tc>
        <w:tc>
          <w:tcPr>
            <w:tcW w:w="352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p>
        </w:tc>
        <w:tc>
          <w:tcPr>
            <w:tcW w:w="300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p>
        </w:tc>
        <w:tc>
          <w:tcPr>
            <w:tcW w:w="3492"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p>
        </w:tc>
        <w:tc>
          <w:tcPr>
            <w:tcW w:w="300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645" w:hRule="atLeast"/>
          <w:jc w:val="center"/>
        </w:trPr>
        <w:tc>
          <w:tcPr>
            <w:tcW w:w="14219" w:type="dxa"/>
            <w:gridSpan w:val="5"/>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注：本表反映部门本年度一般公共预算财政拨款支出情况。</w:t>
            </w:r>
          </w:p>
        </w:tc>
      </w:tr>
    </w:tbl>
    <w:p>
      <w:pPr>
        <w:widowControl/>
        <w:jc w:val="left"/>
        <w:rPr>
          <w:rFonts w:ascii="Times New Roman" w:hAnsi="Times New Roman" w:eastAsia="仿宋_GB2312" w:cs="Times New Roman"/>
          <w:bCs/>
          <w:kern w:val="0"/>
          <w:szCs w:val="21"/>
        </w:rPr>
      </w:pPr>
    </w:p>
    <w:tbl>
      <w:tblPr>
        <w:tblStyle w:val="8"/>
        <w:tblW w:w="15901" w:type="dxa"/>
        <w:tblInd w:w="0" w:type="dxa"/>
        <w:tblLayout w:type="fixed"/>
        <w:tblCellMar>
          <w:top w:w="0" w:type="dxa"/>
          <w:left w:w="108" w:type="dxa"/>
          <w:bottom w:w="0" w:type="dxa"/>
          <w:right w:w="108" w:type="dxa"/>
        </w:tblCellMar>
      </w:tblPr>
      <w:tblGrid>
        <w:gridCol w:w="1038"/>
        <w:gridCol w:w="3475"/>
        <w:gridCol w:w="913"/>
        <w:gridCol w:w="1125"/>
        <w:gridCol w:w="2425"/>
        <w:gridCol w:w="825"/>
        <w:gridCol w:w="1100"/>
        <w:gridCol w:w="4237"/>
        <w:gridCol w:w="763"/>
      </w:tblGrid>
      <w:tr>
        <w:tblPrEx>
          <w:tblCellMar>
            <w:top w:w="0" w:type="dxa"/>
            <w:left w:w="108" w:type="dxa"/>
            <w:bottom w:w="0" w:type="dxa"/>
            <w:right w:w="108" w:type="dxa"/>
          </w:tblCellMar>
        </w:tblPrEx>
        <w:trPr>
          <w:trHeight w:val="113" w:hRule="atLeast"/>
        </w:trPr>
        <w:tc>
          <w:tcPr>
            <w:tcW w:w="15901" w:type="dxa"/>
            <w:gridSpan w:val="9"/>
            <w:tcBorders>
              <w:top w:val="nil"/>
              <w:left w:val="nil"/>
              <w:bottom w:val="nil"/>
              <w:right w:val="nil"/>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华文中宋" w:hAnsi="华文中宋" w:eastAsia="华文中宋" w:cs="宋体"/>
                <w:color w:val="000000"/>
                <w:kern w:val="0"/>
                <w:szCs w:val="32"/>
              </w:rPr>
            </w:pPr>
            <w:r>
              <w:rPr>
                <w:rFonts w:hint="default" w:ascii="Times New Roman" w:hAnsi="Times New Roman" w:eastAsia="仿宋_GB2312" w:cs="Times New Roman"/>
                <w:bCs/>
                <w:kern w:val="0"/>
                <w:szCs w:val="21"/>
              </w:rPr>
              <w:br w:type="page"/>
            </w:r>
            <w:bookmarkStart w:id="2" w:name="RANGE!A1:I34"/>
            <w:r>
              <w:rPr>
                <w:rFonts w:hint="eastAsia" w:ascii="华文中宋" w:hAnsi="华文中宋" w:eastAsia="华文中宋" w:cs="宋体"/>
                <w:color w:val="000000"/>
                <w:kern w:val="0"/>
                <w:szCs w:val="32"/>
              </w:rPr>
              <w:t>一般公共预算财政拨款基本支出决算明细表</w:t>
            </w:r>
            <w:bookmarkEnd w:id="2"/>
          </w:p>
          <w:p>
            <w:pPr>
              <w:keepNext w:val="0"/>
              <w:keepLines w:val="0"/>
              <w:widowControl/>
              <w:suppressLineNumbers w:val="0"/>
              <w:wordWrap w:val="0"/>
              <w:spacing w:before="0" w:beforeAutospacing="0" w:after="0" w:afterAutospacing="0"/>
              <w:ind w:left="0" w:right="0"/>
              <w:jc w:val="right"/>
              <w:rPr>
                <w:rFonts w:hint="default"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hint="default" w:ascii="Times New Roman" w:hAnsi="Times New Roman" w:eastAsia="仿宋_GB2312" w:cs="Times New Roman"/>
                <w:color w:val="000000"/>
                <w:kern w:val="0"/>
                <w:szCs w:val="21"/>
              </w:rPr>
              <w:t xml:space="preserve">部门： </w:t>
            </w:r>
            <w:r>
              <w:rPr>
                <w:rFonts w:hint="eastAsia" w:ascii="Times New Roman" w:hAnsi="Times New Roman" w:eastAsia="仿宋_GB2312" w:cs="Times New Roman"/>
                <w:color w:val="000000"/>
                <w:kern w:val="0"/>
                <w:szCs w:val="21"/>
                <w:lang w:eastAsia="zh-CN"/>
              </w:rPr>
              <w:t>湖南省价格认证中心</w:t>
            </w:r>
            <w:r>
              <w:rPr>
                <w:rFonts w:hint="eastAsia" w:ascii="Times New Roman" w:hAnsi="Times New Roman" w:eastAsia="仿宋_GB2312" w:cs="Times New Roman"/>
                <w:color w:val="000000"/>
                <w:kern w:val="0"/>
                <w:szCs w:val="21"/>
              </w:rPr>
              <w:t xml:space="preserve">                                                                                                                             </w:t>
            </w:r>
            <w:r>
              <w:rPr>
                <w:rFonts w:hint="default"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公开06表</w:t>
            </w:r>
          </w:p>
          <w:p>
            <w:pPr>
              <w:keepNext w:val="0"/>
              <w:keepLines w:val="0"/>
              <w:widowControl/>
              <w:suppressLineNumbers w:val="0"/>
              <w:spacing w:before="0" w:beforeAutospacing="0" w:after="0" w:afterAutospacing="0"/>
              <w:ind w:left="0" w:right="0"/>
              <w:jc w:val="right"/>
              <w:rPr>
                <w:rFonts w:hint="default" w:ascii="华文中宋" w:hAnsi="华文中宋" w:eastAsia="华文中宋" w:cs="宋体"/>
                <w:color w:val="000000"/>
                <w:kern w:val="0"/>
                <w:szCs w:val="32"/>
              </w:rPr>
            </w:pPr>
            <w:r>
              <w:rPr>
                <w:rFonts w:hint="eastAsia" w:ascii="Times New Roman" w:hAnsi="Times New Roman" w:eastAsia="仿宋_GB2312" w:cs="Times New Roman"/>
                <w:color w:val="000000"/>
                <w:kern w:val="0"/>
                <w:szCs w:val="21"/>
              </w:rPr>
              <w:t>单位：万元</w:t>
            </w:r>
          </w:p>
        </w:tc>
      </w:tr>
      <w:tr>
        <w:tblPrEx>
          <w:tblCellMar>
            <w:top w:w="0" w:type="dxa"/>
            <w:left w:w="108" w:type="dxa"/>
            <w:bottom w:w="0" w:type="dxa"/>
            <w:right w:w="108" w:type="dxa"/>
          </w:tblCellMar>
        </w:tblPrEx>
        <w:trPr>
          <w:trHeight w:val="113" w:hRule="atLeast"/>
        </w:trPr>
        <w:tc>
          <w:tcPr>
            <w:tcW w:w="10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000000"/>
                <w:kern w:val="0"/>
                <w:szCs w:val="20"/>
              </w:rPr>
            </w:pPr>
            <w:r>
              <w:rPr>
                <w:rFonts w:hint="eastAsia" w:ascii="宋体" w:hAnsi="宋体" w:eastAsia="宋体" w:cs="宋体"/>
                <w:color w:val="000000"/>
                <w:kern w:val="0"/>
                <w:sz w:val="20"/>
                <w:szCs w:val="20"/>
              </w:rPr>
              <w:t>经济分类科目编码</w:t>
            </w:r>
          </w:p>
        </w:tc>
        <w:tc>
          <w:tcPr>
            <w:tcW w:w="347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91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000000"/>
                <w:kern w:val="0"/>
                <w:szCs w:val="20"/>
              </w:rPr>
            </w:pPr>
            <w:r>
              <w:rPr>
                <w:rFonts w:hint="eastAsia" w:ascii="宋体" w:hAnsi="宋体" w:eastAsia="宋体" w:cs="宋体"/>
                <w:color w:val="000000"/>
                <w:kern w:val="0"/>
                <w:szCs w:val="20"/>
              </w:rPr>
              <w:t>决算数</w:t>
            </w:r>
          </w:p>
        </w:tc>
        <w:tc>
          <w:tcPr>
            <w:tcW w:w="112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242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82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000000"/>
                <w:kern w:val="0"/>
                <w:szCs w:val="20"/>
              </w:rPr>
            </w:pPr>
            <w:r>
              <w:rPr>
                <w:rFonts w:hint="eastAsia" w:ascii="宋体" w:hAnsi="宋体" w:eastAsia="宋体" w:cs="宋体"/>
                <w:color w:val="000000"/>
                <w:kern w:val="0"/>
                <w:szCs w:val="20"/>
              </w:rPr>
              <w:t>决算数</w:t>
            </w:r>
          </w:p>
        </w:tc>
        <w:tc>
          <w:tcPr>
            <w:tcW w:w="110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4237"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76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000000"/>
                <w:kern w:val="0"/>
                <w:szCs w:val="20"/>
              </w:rPr>
            </w:pPr>
            <w:r>
              <w:rPr>
                <w:rFonts w:hint="eastAsia" w:ascii="宋体" w:hAnsi="宋体" w:eastAsia="宋体" w:cs="宋体"/>
                <w:color w:val="000000"/>
                <w:kern w:val="0"/>
                <w:szCs w:val="20"/>
              </w:rPr>
              <w:t>决算数</w:t>
            </w:r>
          </w:p>
        </w:tc>
      </w:tr>
      <w:tr>
        <w:tblPrEx>
          <w:tblCellMar>
            <w:top w:w="0" w:type="dxa"/>
            <w:left w:w="108" w:type="dxa"/>
            <w:bottom w:w="0" w:type="dxa"/>
            <w:right w:w="108" w:type="dxa"/>
          </w:tblCellMar>
        </w:tblPrEx>
        <w:trPr>
          <w:trHeight w:val="284" w:hRule="exact"/>
        </w:trPr>
        <w:tc>
          <w:tcPr>
            <w:tcW w:w="10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301</w:t>
            </w:r>
          </w:p>
        </w:tc>
        <w:tc>
          <w:tcPr>
            <w:tcW w:w="34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工资福利支出</w:t>
            </w:r>
          </w:p>
        </w:tc>
        <w:tc>
          <w:tcPr>
            <w:tcW w:w="91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147.13</w:t>
            </w:r>
          </w:p>
        </w:tc>
        <w:tc>
          <w:tcPr>
            <w:tcW w:w="11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302</w:t>
            </w:r>
          </w:p>
        </w:tc>
        <w:tc>
          <w:tcPr>
            <w:tcW w:w="24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商品和服务支出</w:t>
            </w:r>
          </w:p>
        </w:tc>
        <w:tc>
          <w:tcPr>
            <w:tcW w:w="8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21.47</w:t>
            </w:r>
          </w:p>
        </w:tc>
        <w:tc>
          <w:tcPr>
            <w:tcW w:w="110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307</w:t>
            </w:r>
          </w:p>
        </w:tc>
        <w:tc>
          <w:tcPr>
            <w:tcW w:w="423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债务利息及费用支出</w:t>
            </w:r>
          </w:p>
        </w:tc>
        <w:tc>
          <w:tcPr>
            <w:tcW w:w="76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0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30101</w:t>
            </w:r>
          </w:p>
        </w:tc>
        <w:tc>
          <w:tcPr>
            <w:tcW w:w="34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基本工资</w:t>
            </w:r>
          </w:p>
        </w:tc>
        <w:tc>
          <w:tcPr>
            <w:tcW w:w="91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tabs>
                <w:tab w:val="left" w:pos="479"/>
              </w:tabs>
              <w:spacing w:before="0" w:beforeAutospacing="0" w:after="0" w:afterAutospacing="0"/>
              <w:ind w:left="0" w:right="0"/>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38.72</w:t>
            </w:r>
            <w:r>
              <w:rPr>
                <w:rFonts w:hint="eastAsia" w:ascii="宋体" w:hAnsi="宋体" w:eastAsia="宋体" w:cs="宋体"/>
                <w:color w:val="000000"/>
                <w:kern w:val="0"/>
                <w:szCs w:val="20"/>
                <w:lang w:eastAsia="zh-CN"/>
              </w:rPr>
              <w:tab/>
            </w:r>
            <w:r>
              <w:rPr>
                <w:rFonts w:hint="eastAsia" w:ascii="宋体" w:hAnsi="宋体" w:eastAsia="宋体" w:cs="宋体"/>
                <w:color w:val="000000"/>
                <w:kern w:val="0"/>
                <w:szCs w:val="20"/>
                <w:lang w:val="en-US" w:eastAsia="zh-CN"/>
              </w:rPr>
              <w:t>38.72</w:t>
            </w:r>
          </w:p>
        </w:tc>
        <w:tc>
          <w:tcPr>
            <w:tcW w:w="11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30201</w:t>
            </w:r>
          </w:p>
        </w:tc>
        <w:tc>
          <w:tcPr>
            <w:tcW w:w="24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办公费</w:t>
            </w:r>
          </w:p>
        </w:tc>
        <w:tc>
          <w:tcPr>
            <w:tcW w:w="8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3.00</w:t>
            </w:r>
          </w:p>
        </w:tc>
        <w:tc>
          <w:tcPr>
            <w:tcW w:w="110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30701</w:t>
            </w:r>
          </w:p>
        </w:tc>
        <w:tc>
          <w:tcPr>
            <w:tcW w:w="423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国内债务付息</w:t>
            </w:r>
          </w:p>
        </w:tc>
        <w:tc>
          <w:tcPr>
            <w:tcW w:w="76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0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30102</w:t>
            </w:r>
          </w:p>
        </w:tc>
        <w:tc>
          <w:tcPr>
            <w:tcW w:w="34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津贴补贴</w:t>
            </w:r>
          </w:p>
        </w:tc>
        <w:tc>
          <w:tcPr>
            <w:tcW w:w="91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8.15</w:t>
            </w:r>
          </w:p>
        </w:tc>
        <w:tc>
          <w:tcPr>
            <w:tcW w:w="11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30202</w:t>
            </w:r>
          </w:p>
        </w:tc>
        <w:tc>
          <w:tcPr>
            <w:tcW w:w="24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印刷费</w:t>
            </w:r>
          </w:p>
        </w:tc>
        <w:tc>
          <w:tcPr>
            <w:tcW w:w="8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0.07</w:t>
            </w:r>
          </w:p>
        </w:tc>
        <w:tc>
          <w:tcPr>
            <w:tcW w:w="110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30702</w:t>
            </w:r>
          </w:p>
        </w:tc>
        <w:tc>
          <w:tcPr>
            <w:tcW w:w="423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国外债务付息</w:t>
            </w:r>
          </w:p>
        </w:tc>
        <w:tc>
          <w:tcPr>
            <w:tcW w:w="76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0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30103</w:t>
            </w:r>
          </w:p>
        </w:tc>
        <w:tc>
          <w:tcPr>
            <w:tcW w:w="34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奖金</w:t>
            </w:r>
          </w:p>
        </w:tc>
        <w:tc>
          <w:tcPr>
            <w:tcW w:w="91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24.71</w:t>
            </w:r>
          </w:p>
        </w:tc>
        <w:tc>
          <w:tcPr>
            <w:tcW w:w="11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30203</w:t>
            </w:r>
          </w:p>
        </w:tc>
        <w:tc>
          <w:tcPr>
            <w:tcW w:w="24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咨询费</w:t>
            </w:r>
          </w:p>
        </w:tc>
        <w:tc>
          <w:tcPr>
            <w:tcW w:w="8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w:t>
            </w:r>
          </w:p>
        </w:tc>
        <w:tc>
          <w:tcPr>
            <w:tcW w:w="110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310</w:t>
            </w:r>
          </w:p>
        </w:tc>
        <w:tc>
          <w:tcPr>
            <w:tcW w:w="423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资本性支出</w:t>
            </w:r>
          </w:p>
        </w:tc>
        <w:tc>
          <w:tcPr>
            <w:tcW w:w="76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0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30106</w:t>
            </w:r>
          </w:p>
        </w:tc>
        <w:tc>
          <w:tcPr>
            <w:tcW w:w="34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伙食补助费</w:t>
            </w:r>
          </w:p>
        </w:tc>
        <w:tc>
          <w:tcPr>
            <w:tcW w:w="91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4.42</w:t>
            </w:r>
          </w:p>
        </w:tc>
        <w:tc>
          <w:tcPr>
            <w:tcW w:w="11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30204</w:t>
            </w:r>
          </w:p>
        </w:tc>
        <w:tc>
          <w:tcPr>
            <w:tcW w:w="24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手续费</w:t>
            </w:r>
          </w:p>
        </w:tc>
        <w:tc>
          <w:tcPr>
            <w:tcW w:w="8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w:t>
            </w:r>
          </w:p>
        </w:tc>
        <w:tc>
          <w:tcPr>
            <w:tcW w:w="110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31001</w:t>
            </w:r>
          </w:p>
        </w:tc>
        <w:tc>
          <w:tcPr>
            <w:tcW w:w="423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房屋建筑物购建</w:t>
            </w:r>
          </w:p>
        </w:tc>
        <w:tc>
          <w:tcPr>
            <w:tcW w:w="76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0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30107</w:t>
            </w:r>
          </w:p>
        </w:tc>
        <w:tc>
          <w:tcPr>
            <w:tcW w:w="34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绩效工资</w:t>
            </w:r>
          </w:p>
        </w:tc>
        <w:tc>
          <w:tcPr>
            <w:tcW w:w="91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31.13</w:t>
            </w:r>
          </w:p>
        </w:tc>
        <w:tc>
          <w:tcPr>
            <w:tcW w:w="11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30205</w:t>
            </w:r>
          </w:p>
        </w:tc>
        <w:tc>
          <w:tcPr>
            <w:tcW w:w="24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水费</w:t>
            </w:r>
          </w:p>
        </w:tc>
        <w:tc>
          <w:tcPr>
            <w:tcW w:w="8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w:t>
            </w:r>
          </w:p>
        </w:tc>
        <w:tc>
          <w:tcPr>
            <w:tcW w:w="110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31002</w:t>
            </w:r>
          </w:p>
        </w:tc>
        <w:tc>
          <w:tcPr>
            <w:tcW w:w="423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办公设备购置</w:t>
            </w:r>
          </w:p>
        </w:tc>
        <w:tc>
          <w:tcPr>
            <w:tcW w:w="76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0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30108</w:t>
            </w:r>
          </w:p>
        </w:tc>
        <w:tc>
          <w:tcPr>
            <w:tcW w:w="34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机关事业单位基本养老保险缴费</w:t>
            </w:r>
          </w:p>
        </w:tc>
        <w:tc>
          <w:tcPr>
            <w:tcW w:w="91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10.86</w:t>
            </w:r>
          </w:p>
        </w:tc>
        <w:tc>
          <w:tcPr>
            <w:tcW w:w="11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30206</w:t>
            </w:r>
          </w:p>
        </w:tc>
        <w:tc>
          <w:tcPr>
            <w:tcW w:w="24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电费</w:t>
            </w:r>
          </w:p>
        </w:tc>
        <w:tc>
          <w:tcPr>
            <w:tcW w:w="8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w:t>
            </w:r>
          </w:p>
        </w:tc>
        <w:tc>
          <w:tcPr>
            <w:tcW w:w="110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31003</w:t>
            </w:r>
          </w:p>
        </w:tc>
        <w:tc>
          <w:tcPr>
            <w:tcW w:w="423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专用设备购置</w:t>
            </w:r>
          </w:p>
        </w:tc>
        <w:tc>
          <w:tcPr>
            <w:tcW w:w="76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0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30109</w:t>
            </w:r>
          </w:p>
        </w:tc>
        <w:tc>
          <w:tcPr>
            <w:tcW w:w="34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职业年金缴费</w:t>
            </w:r>
          </w:p>
        </w:tc>
        <w:tc>
          <w:tcPr>
            <w:tcW w:w="91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000000"/>
                <w:kern w:val="0"/>
                <w:szCs w:val="20"/>
              </w:rPr>
            </w:pPr>
          </w:p>
        </w:tc>
        <w:tc>
          <w:tcPr>
            <w:tcW w:w="11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30207</w:t>
            </w:r>
          </w:p>
        </w:tc>
        <w:tc>
          <w:tcPr>
            <w:tcW w:w="24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邮电费</w:t>
            </w:r>
          </w:p>
        </w:tc>
        <w:tc>
          <w:tcPr>
            <w:tcW w:w="8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0.64</w:t>
            </w:r>
          </w:p>
        </w:tc>
        <w:tc>
          <w:tcPr>
            <w:tcW w:w="110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31005</w:t>
            </w:r>
          </w:p>
        </w:tc>
        <w:tc>
          <w:tcPr>
            <w:tcW w:w="423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基础设施建设</w:t>
            </w:r>
          </w:p>
        </w:tc>
        <w:tc>
          <w:tcPr>
            <w:tcW w:w="76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0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30110</w:t>
            </w:r>
          </w:p>
        </w:tc>
        <w:tc>
          <w:tcPr>
            <w:tcW w:w="34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职工基本医疗保险缴费</w:t>
            </w:r>
          </w:p>
        </w:tc>
        <w:tc>
          <w:tcPr>
            <w:tcW w:w="91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11.07</w:t>
            </w:r>
          </w:p>
        </w:tc>
        <w:tc>
          <w:tcPr>
            <w:tcW w:w="11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30208</w:t>
            </w:r>
          </w:p>
        </w:tc>
        <w:tc>
          <w:tcPr>
            <w:tcW w:w="24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取暖费</w:t>
            </w:r>
          </w:p>
        </w:tc>
        <w:tc>
          <w:tcPr>
            <w:tcW w:w="8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w:t>
            </w:r>
          </w:p>
        </w:tc>
        <w:tc>
          <w:tcPr>
            <w:tcW w:w="110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31006</w:t>
            </w:r>
          </w:p>
        </w:tc>
        <w:tc>
          <w:tcPr>
            <w:tcW w:w="423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大型修缮</w:t>
            </w:r>
          </w:p>
        </w:tc>
        <w:tc>
          <w:tcPr>
            <w:tcW w:w="76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0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30111</w:t>
            </w:r>
          </w:p>
        </w:tc>
        <w:tc>
          <w:tcPr>
            <w:tcW w:w="34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公务员医疗补助缴费</w:t>
            </w:r>
          </w:p>
        </w:tc>
        <w:tc>
          <w:tcPr>
            <w:tcW w:w="91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000000"/>
                <w:kern w:val="0"/>
                <w:szCs w:val="20"/>
              </w:rPr>
            </w:pPr>
          </w:p>
        </w:tc>
        <w:tc>
          <w:tcPr>
            <w:tcW w:w="11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30209</w:t>
            </w:r>
          </w:p>
        </w:tc>
        <w:tc>
          <w:tcPr>
            <w:tcW w:w="24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物业管理费</w:t>
            </w:r>
          </w:p>
        </w:tc>
        <w:tc>
          <w:tcPr>
            <w:tcW w:w="8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w:t>
            </w:r>
          </w:p>
        </w:tc>
        <w:tc>
          <w:tcPr>
            <w:tcW w:w="110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31007</w:t>
            </w:r>
          </w:p>
        </w:tc>
        <w:tc>
          <w:tcPr>
            <w:tcW w:w="423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信息网络及软件购置更新</w:t>
            </w:r>
          </w:p>
        </w:tc>
        <w:tc>
          <w:tcPr>
            <w:tcW w:w="76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0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30112</w:t>
            </w:r>
          </w:p>
        </w:tc>
        <w:tc>
          <w:tcPr>
            <w:tcW w:w="34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其他社会保障缴费</w:t>
            </w:r>
          </w:p>
        </w:tc>
        <w:tc>
          <w:tcPr>
            <w:tcW w:w="91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000000"/>
                <w:kern w:val="0"/>
                <w:szCs w:val="20"/>
              </w:rPr>
            </w:pPr>
          </w:p>
        </w:tc>
        <w:tc>
          <w:tcPr>
            <w:tcW w:w="11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30211</w:t>
            </w:r>
          </w:p>
        </w:tc>
        <w:tc>
          <w:tcPr>
            <w:tcW w:w="24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差旅费</w:t>
            </w:r>
          </w:p>
        </w:tc>
        <w:tc>
          <w:tcPr>
            <w:tcW w:w="8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0.20</w:t>
            </w:r>
          </w:p>
        </w:tc>
        <w:tc>
          <w:tcPr>
            <w:tcW w:w="110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31008</w:t>
            </w:r>
          </w:p>
        </w:tc>
        <w:tc>
          <w:tcPr>
            <w:tcW w:w="423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物资储备</w:t>
            </w:r>
          </w:p>
        </w:tc>
        <w:tc>
          <w:tcPr>
            <w:tcW w:w="76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0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30113</w:t>
            </w:r>
          </w:p>
        </w:tc>
        <w:tc>
          <w:tcPr>
            <w:tcW w:w="34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住房公积金</w:t>
            </w:r>
          </w:p>
        </w:tc>
        <w:tc>
          <w:tcPr>
            <w:tcW w:w="91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13.98</w:t>
            </w:r>
          </w:p>
        </w:tc>
        <w:tc>
          <w:tcPr>
            <w:tcW w:w="11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30212</w:t>
            </w:r>
          </w:p>
        </w:tc>
        <w:tc>
          <w:tcPr>
            <w:tcW w:w="24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因公出国（境）费用</w:t>
            </w:r>
          </w:p>
        </w:tc>
        <w:tc>
          <w:tcPr>
            <w:tcW w:w="8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w:t>
            </w:r>
          </w:p>
        </w:tc>
        <w:tc>
          <w:tcPr>
            <w:tcW w:w="110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31009</w:t>
            </w:r>
          </w:p>
        </w:tc>
        <w:tc>
          <w:tcPr>
            <w:tcW w:w="423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土地补偿</w:t>
            </w:r>
          </w:p>
        </w:tc>
        <w:tc>
          <w:tcPr>
            <w:tcW w:w="76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0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30114</w:t>
            </w:r>
          </w:p>
        </w:tc>
        <w:tc>
          <w:tcPr>
            <w:tcW w:w="34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医疗费</w:t>
            </w:r>
          </w:p>
        </w:tc>
        <w:tc>
          <w:tcPr>
            <w:tcW w:w="91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000000"/>
                <w:kern w:val="0"/>
                <w:szCs w:val="20"/>
              </w:rPr>
            </w:pPr>
          </w:p>
        </w:tc>
        <w:tc>
          <w:tcPr>
            <w:tcW w:w="11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30213</w:t>
            </w:r>
          </w:p>
        </w:tc>
        <w:tc>
          <w:tcPr>
            <w:tcW w:w="24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维修（护）费</w:t>
            </w:r>
          </w:p>
        </w:tc>
        <w:tc>
          <w:tcPr>
            <w:tcW w:w="8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w:t>
            </w:r>
          </w:p>
        </w:tc>
        <w:tc>
          <w:tcPr>
            <w:tcW w:w="110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31010</w:t>
            </w:r>
          </w:p>
        </w:tc>
        <w:tc>
          <w:tcPr>
            <w:tcW w:w="423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安置补助</w:t>
            </w:r>
          </w:p>
        </w:tc>
        <w:tc>
          <w:tcPr>
            <w:tcW w:w="76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0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30199</w:t>
            </w:r>
          </w:p>
        </w:tc>
        <w:tc>
          <w:tcPr>
            <w:tcW w:w="34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其他工资福利支出</w:t>
            </w:r>
          </w:p>
        </w:tc>
        <w:tc>
          <w:tcPr>
            <w:tcW w:w="91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4.10</w:t>
            </w:r>
          </w:p>
        </w:tc>
        <w:tc>
          <w:tcPr>
            <w:tcW w:w="11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30214</w:t>
            </w:r>
          </w:p>
        </w:tc>
        <w:tc>
          <w:tcPr>
            <w:tcW w:w="24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租赁费</w:t>
            </w:r>
          </w:p>
        </w:tc>
        <w:tc>
          <w:tcPr>
            <w:tcW w:w="8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w:t>
            </w:r>
          </w:p>
        </w:tc>
        <w:tc>
          <w:tcPr>
            <w:tcW w:w="110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31011</w:t>
            </w:r>
          </w:p>
        </w:tc>
        <w:tc>
          <w:tcPr>
            <w:tcW w:w="423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地上附着物和青苗补偿</w:t>
            </w:r>
          </w:p>
        </w:tc>
        <w:tc>
          <w:tcPr>
            <w:tcW w:w="76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0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303</w:t>
            </w:r>
          </w:p>
        </w:tc>
        <w:tc>
          <w:tcPr>
            <w:tcW w:w="34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对个人和家庭的补助</w:t>
            </w:r>
          </w:p>
        </w:tc>
        <w:tc>
          <w:tcPr>
            <w:tcW w:w="91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1.72</w:t>
            </w:r>
          </w:p>
        </w:tc>
        <w:tc>
          <w:tcPr>
            <w:tcW w:w="11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30215</w:t>
            </w:r>
          </w:p>
        </w:tc>
        <w:tc>
          <w:tcPr>
            <w:tcW w:w="24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会议费</w:t>
            </w:r>
          </w:p>
        </w:tc>
        <w:tc>
          <w:tcPr>
            <w:tcW w:w="8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w:t>
            </w:r>
          </w:p>
        </w:tc>
        <w:tc>
          <w:tcPr>
            <w:tcW w:w="110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31012</w:t>
            </w:r>
          </w:p>
        </w:tc>
        <w:tc>
          <w:tcPr>
            <w:tcW w:w="423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拆迁补偿</w:t>
            </w:r>
          </w:p>
        </w:tc>
        <w:tc>
          <w:tcPr>
            <w:tcW w:w="76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0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30301</w:t>
            </w:r>
          </w:p>
        </w:tc>
        <w:tc>
          <w:tcPr>
            <w:tcW w:w="34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离休费</w:t>
            </w:r>
          </w:p>
        </w:tc>
        <w:tc>
          <w:tcPr>
            <w:tcW w:w="91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000000"/>
                <w:kern w:val="0"/>
                <w:szCs w:val="20"/>
              </w:rPr>
            </w:pPr>
          </w:p>
        </w:tc>
        <w:tc>
          <w:tcPr>
            <w:tcW w:w="11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30216</w:t>
            </w:r>
          </w:p>
        </w:tc>
        <w:tc>
          <w:tcPr>
            <w:tcW w:w="24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培训费</w:t>
            </w:r>
          </w:p>
        </w:tc>
        <w:tc>
          <w:tcPr>
            <w:tcW w:w="8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0.50</w:t>
            </w:r>
          </w:p>
        </w:tc>
        <w:tc>
          <w:tcPr>
            <w:tcW w:w="110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31013</w:t>
            </w:r>
          </w:p>
        </w:tc>
        <w:tc>
          <w:tcPr>
            <w:tcW w:w="423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公务用车购置</w:t>
            </w:r>
          </w:p>
        </w:tc>
        <w:tc>
          <w:tcPr>
            <w:tcW w:w="76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0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30302</w:t>
            </w:r>
          </w:p>
        </w:tc>
        <w:tc>
          <w:tcPr>
            <w:tcW w:w="34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退休费</w:t>
            </w:r>
          </w:p>
        </w:tc>
        <w:tc>
          <w:tcPr>
            <w:tcW w:w="91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000000"/>
                <w:kern w:val="0"/>
                <w:szCs w:val="20"/>
              </w:rPr>
            </w:pPr>
          </w:p>
        </w:tc>
        <w:tc>
          <w:tcPr>
            <w:tcW w:w="11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30217</w:t>
            </w:r>
          </w:p>
        </w:tc>
        <w:tc>
          <w:tcPr>
            <w:tcW w:w="24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公务接待费</w:t>
            </w:r>
          </w:p>
        </w:tc>
        <w:tc>
          <w:tcPr>
            <w:tcW w:w="8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w:t>
            </w:r>
          </w:p>
        </w:tc>
        <w:tc>
          <w:tcPr>
            <w:tcW w:w="110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31019</w:t>
            </w:r>
          </w:p>
        </w:tc>
        <w:tc>
          <w:tcPr>
            <w:tcW w:w="423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其他交通工具购置</w:t>
            </w:r>
          </w:p>
        </w:tc>
        <w:tc>
          <w:tcPr>
            <w:tcW w:w="76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0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30303</w:t>
            </w:r>
          </w:p>
        </w:tc>
        <w:tc>
          <w:tcPr>
            <w:tcW w:w="34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退职（役）费</w:t>
            </w:r>
          </w:p>
        </w:tc>
        <w:tc>
          <w:tcPr>
            <w:tcW w:w="91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000000"/>
                <w:kern w:val="0"/>
                <w:szCs w:val="20"/>
              </w:rPr>
            </w:pPr>
          </w:p>
        </w:tc>
        <w:tc>
          <w:tcPr>
            <w:tcW w:w="11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30218</w:t>
            </w:r>
          </w:p>
        </w:tc>
        <w:tc>
          <w:tcPr>
            <w:tcW w:w="24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专用材料费</w:t>
            </w:r>
          </w:p>
        </w:tc>
        <w:tc>
          <w:tcPr>
            <w:tcW w:w="8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w:t>
            </w:r>
          </w:p>
        </w:tc>
        <w:tc>
          <w:tcPr>
            <w:tcW w:w="110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31021</w:t>
            </w:r>
          </w:p>
        </w:tc>
        <w:tc>
          <w:tcPr>
            <w:tcW w:w="423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文物和陈列品购置</w:t>
            </w:r>
          </w:p>
        </w:tc>
        <w:tc>
          <w:tcPr>
            <w:tcW w:w="76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0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30304</w:t>
            </w:r>
          </w:p>
        </w:tc>
        <w:tc>
          <w:tcPr>
            <w:tcW w:w="34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抚恤金</w:t>
            </w:r>
          </w:p>
        </w:tc>
        <w:tc>
          <w:tcPr>
            <w:tcW w:w="91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000000"/>
                <w:kern w:val="0"/>
                <w:szCs w:val="20"/>
              </w:rPr>
            </w:pPr>
          </w:p>
        </w:tc>
        <w:tc>
          <w:tcPr>
            <w:tcW w:w="11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30224</w:t>
            </w:r>
          </w:p>
        </w:tc>
        <w:tc>
          <w:tcPr>
            <w:tcW w:w="24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被装购置费</w:t>
            </w:r>
          </w:p>
        </w:tc>
        <w:tc>
          <w:tcPr>
            <w:tcW w:w="8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w:t>
            </w:r>
          </w:p>
        </w:tc>
        <w:tc>
          <w:tcPr>
            <w:tcW w:w="110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31022</w:t>
            </w:r>
          </w:p>
        </w:tc>
        <w:tc>
          <w:tcPr>
            <w:tcW w:w="423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无形资产购置</w:t>
            </w:r>
          </w:p>
        </w:tc>
        <w:tc>
          <w:tcPr>
            <w:tcW w:w="76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0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30305</w:t>
            </w:r>
          </w:p>
        </w:tc>
        <w:tc>
          <w:tcPr>
            <w:tcW w:w="34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生活补助</w:t>
            </w:r>
          </w:p>
        </w:tc>
        <w:tc>
          <w:tcPr>
            <w:tcW w:w="91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000000"/>
                <w:kern w:val="0"/>
                <w:szCs w:val="20"/>
              </w:rPr>
            </w:pPr>
          </w:p>
        </w:tc>
        <w:tc>
          <w:tcPr>
            <w:tcW w:w="11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30225</w:t>
            </w:r>
          </w:p>
        </w:tc>
        <w:tc>
          <w:tcPr>
            <w:tcW w:w="24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专用燃料费</w:t>
            </w:r>
          </w:p>
        </w:tc>
        <w:tc>
          <w:tcPr>
            <w:tcW w:w="8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w:t>
            </w:r>
          </w:p>
        </w:tc>
        <w:tc>
          <w:tcPr>
            <w:tcW w:w="110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31099</w:t>
            </w:r>
          </w:p>
        </w:tc>
        <w:tc>
          <w:tcPr>
            <w:tcW w:w="423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其他资本性支出</w:t>
            </w:r>
          </w:p>
        </w:tc>
        <w:tc>
          <w:tcPr>
            <w:tcW w:w="76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0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30306</w:t>
            </w:r>
          </w:p>
        </w:tc>
        <w:tc>
          <w:tcPr>
            <w:tcW w:w="34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救济费</w:t>
            </w:r>
          </w:p>
        </w:tc>
        <w:tc>
          <w:tcPr>
            <w:tcW w:w="91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000000"/>
                <w:kern w:val="0"/>
                <w:szCs w:val="20"/>
              </w:rPr>
            </w:pPr>
          </w:p>
        </w:tc>
        <w:tc>
          <w:tcPr>
            <w:tcW w:w="11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30226</w:t>
            </w:r>
          </w:p>
        </w:tc>
        <w:tc>
          <w:tcPr>
            <w:tcW w:w="24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劳务费</w:t>
            </w:r>
          </w:p>
        </w:tc>
        <w:tc>
          <w:tcPr>
            <w:tcW w:w="8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3.40</w:t>
            </w:r>
          </w:p>
        </w:tc>
        <w:tc>
          <w:tcPr>
            <w:tcW w:w="110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399</w:t>
            </w:r>
          </w:p>
        </w:tc>
        <w:tc>
          <w:tcPr>
            <w:tcW w:w="423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其他支出</w:t>
            </w:r>
          </w:p>
        </w:tc>
        <w:tc>
          <w:tcPr>
            <w:tcW w:w="76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0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30307</w:t>
            </w:r>
          </w:p>
        </w:tc>
        <w:tc>
          <w:tcPr>
            <w:tcW w:w="34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医疗费补助</w:t>
            </w:r>
          </w:p>
        </w:tc>
        <w:tc>
          <w:tcPr>
            <w:tcW w:w="91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000000"/>
                <w:kern w:val="0"/>
                <w:szCs w:val="20"/>
              </w:rPr>
            </w:pPr>
          </w:p>
        </w:tc>
        <w:tc>
          <w:tcPr>
            <w:tcW w:w="11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30227</w:t>
            </w:r>
          </w:p>
        </w:tc>
        <w:tc>
          <w:tcPr>
            <w:tcW w:w="24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委托业务费</w:t>
            </w:r>
          </w:p>
        </w:tc>
        <w:tc>
          <w:tcPr>
            <w:tcW w:w="8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w:t>
            </w:r>
          </w:p>
        </w:tc>
        <w:tc>
          <w:tcPr>
            <w:tcW w:w="110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39906</w:t>
            </w:r>
          </w:p>
        </w:tc>
        <w:tc>
          <w:tcPr>
            <w:tcW w:w="423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赠与</w:t>
            </w:r>
          </w:p>
        </w:tc>
        <w:tc>
          <w:tcPr>
            <w:tcW w:w="76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0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30308</w:t>
            </w:r>
          </w:p>
        </w:tc>
        <w:tc>
          <w:tcPr>
            <w:tcW w:w="34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助学金</w:t>
            </w:r>
          </w:p>
        </w:tc>
        <w:tc>
          <w:tcPr>
            <w:tcW w:w="91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000000"/>
                <w:kern w:val="0"/>
                <w:szCs w:val="20"/>
              </w:rPr>
            </w:pPr>
          </w:p>
        </w:tc>
        <w:tc>
          <w:tcPr>
            <w:tcW w:w="11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30228</w:t>
            </w:r>
          </w:p>
        </w:tc>
        <w:tc>
          <w:tcPr>
            <w:tcW w:w="24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工会经费</w:t>
            </w:r>
          </w:p>
        </w:tc>
        <w:tc>
          <w:tcPr>
            <w:tcW w:w="8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4.43</w:t>
            </w:r>
          </w:p>
        </w:tc>
        <w:tc>
          <w:tcPr>
            <w:tcW w:w="110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39907</w:t>
            </w:r>
          </w:p>
        </w:tc>
        <w:tc>
          <w:tcPr>
            <w:tcW w:w="423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国家赔偿费用支出</w:t>
            </w:r>
          </w:p>
        </w:tc>
        <w:tc>
          <w:tcPr>
            <w:tcW w:w="76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0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30309</w:t>
            </w:r>
          </w:p>
        </w:tc>
        <w:tc>
          <w:tcPr>
            <w:tcW w:w="34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奖励金</w:t>
            </w:r>
          </w:p>
        </w:tc>
        <w:tc>
          <w:tcPr>
            <w:tcW w:w="91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000000"/>
                <w:kern w:val="0"/>
                <w:szCs w:val="20"/>
              </w:rPr>
            </w:pPr>
          </w:p>
        </w:tc>
        <w:tc>
          <w:tcPr>
            <w:tcW w:w="11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30229</w:t>
            </w:r>
          </w:p>
        </w:tc>
        <w:tc>
          <w:tcPr>
            <w:tcW w:w="24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福利费</w:t>
            </w:r>
          </w:p>
        </w:tc>
        <w:tc>
          <w:tcPr>
            <w:tcW w:w="8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w:t>
            </w:r>
          </w:p>
        </w:tc>
        <w:tc>
          <w:tcPr>
            <w:tcW w:w="110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39908</w:t>
            </w:r>
          </w:p>
        </w:tc>
        <w:tc>
          <w:tcPr>
            <w:tcW w:w="423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对民间非营利组织和群众性自治组织补贴</w:t>
            </w:r>
          </w:p>
        </w:tc>
        <w:tc>
          <w:tcPr>
            <w:tcW w:w="76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0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30310</w:t>
            </w:r>
          </w:p>
        </w:tc>
        <w:tc>
          <w:tcPr>
            <w:tcW w:w="34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个人农业生产补贴</w:t>
            </w:r>
          </w:p>
        </w:tc>
        <w:tc>
          <w:tcPr>
            <w:tcW w:w="91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000000"/>
                <w:kern w:val="0"/>
                <w:szCs w:val="20"/>
              </w:rPr>
            </w:pPr>
          </w:p>
        </w:tc>
        <w:tc>
          <w:tcPr>
            <w:tcW w:w="11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30231</w:t>
            </w:r>
          </w:p>
        </w:tc>
        <w:tc>
          <w:tcPr>
            <w:tcW w:w="24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公务用车运行维护费</w:t>
            </w:r>
          </w:p>
        </w:tc>
        <w:tc>
          <w:tcPr>
            <w:tcW w:w="8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2.48</w:t>
            </w:r>
          </w:p>
        </w:tc>
        <w:tc>
          <w:tcPr>
            <w:tcW w:w="110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39999</w:t>
            </w:r>
          </w:p>
        </w:tc>
        <w:tc>
          <w:tcPr>
            <w:tcW w:w="423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其他支出</w:t>
            </w:r>
          </w:p>
        </w:tc>
        <w:tc>
          <w:tcPr>
            <w:tcW w:w="76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0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30311</w:t>
            </w:r>
          </w:p>
        </w:tc>
        <w:tc>
          <w:tcPr>
            <w:tcW w:w="34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代缴社会保险费</w:t>
            </w:r>
          </w:p>
        </w:tc>
        <w:tc>
          <w:tcPr>
            <w:tcW w:w="91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000000"/>
                <w:kern w:val="0"/>
                <w:szCs w:val="20"/>
              </w:rPr>
            </w:pPr>
          </w:p>
        </w:tc>
        <w:tc>
          <w:tcPr>
            <w:tcW w:w="11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30239</w:t>
            </w:r>
          </w:p>
        </w:tc>
        <w:tc>
          <w:tcPr>
            <w:tcW w:w="24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其他交通费用</w:t>
            </w:r>
          </w:p>
        </w:tc>
        <w:tc>
          <w:tcPr>
            <w:tcW w:w="8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5.37</w:t>
            </w:r>
          </w:p>
        </w:tc>
        <w:tc>
          <w:tcPr>
            <w:tcW w:w="110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18"/>
              </w:rPr>
            </w:pPr>
            <w:r>
              <w:rPr>
                <w:rFonts w:hint="eastAsia" w:ascii="宋体" w:hAnsi="宋体" w:eastAsia="宋体" w:cs="宋体"/>
                <w:color w:val="000000"/>
                <w:kern w:val="0"/>
                <w:szCs w:val="18"/>
              </w:rPr>
              <w:t>　</w:t>
            </w:r>
          </w:p>
        </w:tc>
        <w:tc>
          <w:tcPr>
            <w:tcW w:w="423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18"/>
              </w:rPr>
            </w:pPr>
            <w:r>
              <w:rPr>
                <w:rFonts w:hint="eastAsia" w:ascii="宋体" w:hAnsi="宋体" w:eastAsia="宋体" w:cs="宋体"/>
                <w:color w:val="000000"/>
                <w:kern w:val="0"/>
                <w:szCs w:val="18"/>
              </w:rPr>
              <w:t>　</w:t>
            </w:r>
          </w:p>
        </w:tc>
        <w:tc>
          <w:tcPr>
            <w:tcW w:w="76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0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30399</w:t>
            </w:r>
          </w:p>
        </w:tc>
        <w:tc>
          <w:tcPr>
            <w:tcW w:w="34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其他对个人和家庭的补助</w:t>
            </w:r>
          </w:p>
        </w:tc>
        <w:tc>
          <w:tcPr>
            <w:tcW w:w="91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1.72</w:t>
            </w:r>
          </w:p>
        </w:tc>
        <w:tc>
          <w:tcPr>
            <w:tcW w:w="11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30240</w:t>
            </w:r>
          </w:p>
        </w:tc>
        <w:tc>
          <w:tcPr>
            <w:tcW w:w="24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税金及附加费用</w:t>
            </w:r>
          </w:p>
        </w:tc>
        <w:tc>
          <w:tcPr>
            <w:tcW w:w="8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w:t>
            </w:r>
          </w:p>
        </w:tc>
        <w:tc>
          <w:tcPr>
            <w:tcW w:w="110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18"/>
              </w:rPr>
            </w:pPr>
            <w:r>
              <w:rPr>
                <w:rFonts w:hint="eastAsia" w:ascii="宋体" w:hAnsi="宋体" w:eastAsia="宋体" w:cs="宋体"/>
                <w:color w:val="000000"/>
                <w:kern w:val="0"/>
                <w:szCs w:val="18"/>
              </w:rPr>
              <w:t>　</w:t>
            </w:r>
          </w:p>
        </w:tc>
        <w:tc>
          <w:tcPr>
            <w:tcW w:w="423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18"/>
              </w:rPr>
            </w:pPr>
            <w:r>
              <w:rPr>
                <w:rFonts w:hint="eastAsia" w:ascii="宋体" w:hAnsi="宋体" w:eastAsia="宋体" w:cs="宋体"/>
                <w:color w:val="000000"/>
                <w:kern w:val="0"/>
                <w:szCs w:val="18"/>
              </w:rPr>
              <w:t>　</w:t>
            </w:r>
          </w:p>
        </w:tc>
        <w:tc>
          <w:tcPr>
            <w:tcW w:w="76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03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w:t>
            </w:r>
          </w:p>
        </w:tc>
        <w:tc>
          <w:tcPr>
            <w:tcW w:w="34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w:t>
            </w:r>
          </w:p>
        </w:tc>
        <w:tc>
          <w:tcPr>
            <w:tcW w:w="91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000000"/>
                <w:kern w:val="0"/>
                <w:szCs w:val="20"/>
              </w:rPr>
            </w:pPr>
          </w:p>
        </w:tc>
        <w:tc>
          <w:tcPr>
            <w:tcW w:w="11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30299</w:t>
            </w:r>
          </w:p>
        </w:tc>
        <w:tc>
          <w:tcPr>
            <w:tcW w:w="24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xml:space="preserve">  其他商品和服务支出</w:t>
            </w:r>
          </w:p>
        </w:tc>
        <w:tc>
          <w:tcPr>
            <w:tcW w:w="8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1.38</w:t>
            </w:r>
          </w:p>
        </w:tc>
        <w:tc>
          <w:tcPr>
            <w:tcW w:w="110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18"/>
              </w:rPr>
            </w:pPr>
            <w:r>
              <w:rPr>
                <w:rFonts w:hint="eastAsia" w:ascii="宋体" w:hAnsi="宋体" w:eastAsia="宋体" w:cs="宋体"/>
                <w:color w:val="000000"/>
                <w:kern w:val="0"/>
                <w:szCs w:val="18"/>
              </w:rPr>
              <w:t>　</w:t>
            </w:r>
          </w:p>
        </w:tc>
        <w:tc>
          <w:tcPr>
            <w:tcW w:w="423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18"/>
              </w:rPr>
            </w:pPr>
            <w:r>
              <w:rPr>
                <w:rFonts w:hint="eastAsia" w:ascii="宋体" w:hAnsi="宋体" w:eastAsia="宋体" w:cs="宋体"/>
                <w:color w:val="000000"/>
                <w:kern w:val="0"/>
                <w:szCs w:val="18"/>
              </w:rPr>
              <w:t>　</w:t>
            </w:r>
          </w:p>
        </w:tc>
        <w:tc>
          <w:tcPr>
            <w:tcW w:w="76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4513"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000000"/>
                <w:kern w:val="0"/>
                <w:szCs w:val="20"/>
              </w:rPr>
            </w:pPr>
            <w:r>
              <w:rPr>
                <w:rFonts w:hint="eastAsia" w:ascii="宋体" w:hAnsi="宋体" w:eastAsia="宋体" w:cs="宋体"/>
                <w:color w:val="000000"/>
                <w:kern w:val="0"/>
                <w:szCs w:val="20"/>
              </w:rPr>
              <w:t>人员经费合计</w:t>
            </w:r>
          </w:p>
        </w:tc>
        <w:tc>
          <w:tcPr>
            <w:tcW w:w="91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148.85</w:t>
            </w:r>
          </w:p>
        </w:tc>
        <w:tc>
          <w:tcPr>
            <w:tcW w:w="9712" w:type="dxa"/>
            <w:gridSpan w:val="5"/>
            <w:tcBorders>
              <w:top w:val="single" w:color="auto" w:sz="4" w:space="0"/>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000000"/>
                <w:kern w:val="0"/>
                <w:szCs w:val="20"/>
              </w:rPr>
            </w:pPr>
            <w:r>
              <w:rPr>
                <w:rFonts w:hint="eastAsia" w:ascii="宋体" w:hAnsi="宋体" w:eastAsia="宋体" w:cs="宋体"/>
                <w:color w:val="000000"/>
                <w:kern w:val="0"/>
                <w:szCs w:val="20"/>
              </w:rPr>
              <w:t>公用经费合计</w:t>
            </w:r>
          </w:p>
        </w:tc>
        <w:tc>
          <w:tcPr>
            <w:tcW w:w="76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18"/>
                <w:lang w:val="en-US" w:eastAsia="zh-CN"/>
              </w:rPr>
            </w:pPr>
            <w:r>
              <w:rPr>
                <w:rFonts w:hint="eastAsia" w:ascii="宋体" w:hAnsi="宋体" w:eastAsia="宋体" w:cs="宋体"/>
                <w:color w:val="000000"/>
                <w:kern w:val="0"/>
                <w:szCs w:val="18"/>
                <w:lang w:val="en-US" w:eastAsia="zh-CN"/>
              </w:rPr>
              <w:t>21.47</w:t>
            </w:r>
          </w:p>
        </w:tc>
      </w:tr>
      <w:tr>
        <w:tblPrEx>
          <w:tblCellMar>
            <w:top w:w="0" w:type="dxa"/>
            <w:left w:w="108" w:type="dxa"/>
            <w:bottom w:w="0" w:type="dxa"/>
            <w:right w:w="108" w:type="dxa"/>
          </w:tblCellMar>
        </w:tblPrEx>
        <w:trPr>
          <w:trHeight w:val="284" w:hRule="exact"/>
        </w:trPr>
        <w:tc>
          <w:tcPr>
            <w:tcW w:w="15901" w:type="dxa"/>
            <w:gridSpan w:val="9"/>
            <w:tcBorders>
              <w:top w:val="nil"/>
              <w:left w:val="nil"/>
              <w:bottom w:val="nil"/>
              <w:right w:val="nil"/>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4"/>
              </w:rPr>
            </w:pPr>
            <w:r>
              <w:rPr>
                <w:rFonts w:hint="eastAsia" w:ascii="宋体" w:hAnsi="宋体" w:eastAsia="宋体" w:cs="宋体"/>
                <w:color w:val="000000"/>
                <w:kern w:val="0"/>
                <w:szCs w:val="24"/>
              </w:rPr>
              <w:t>注：本表反映部门本年度一般公共预算财政拨款基本支出明细情况。</w:t>
            </w:r>
          </w:p>
        </w:tc>
      </w:tr>
    </w:tbl>
    <w:p>
      <w:pPr>
        <w:widowControl/>
        <w:jc w:val="center"/>
        <w:rPr>
          <w:rFonts w:ascii="Times New Roman" w:hAnsi="Times New Roman" w:eastAsia="方正小标宋_GBK" w:cs="Times New Roman"/>
          <w:color w:val="000000"/>
          <w:kern w:val="0"/>
          <w:sz w:val="36"/>
          <w:szCs w:val="36"/>
        </w:rPr>
      </w:pPr>
      <w:r>
        <w:rPr>
          <w:rFonts w:hint="eastAsia" w:ascii="Times New Roman" w:hAnsi="Times New Roman" w:eastAsia="方正小标宋_GBK" w:cs="Times New Roman"/>
          <w:color w:val="000000"/>
          <w:kern w:val="0"/>
          <w:sz w:val="36"/>
          <w:szCs w:val="36"/>
        </w:rPr>
        <w:t>一般公共预算财政拨款“三公”经费支出决算表</w:t>
      </w:r>
    </w:p>
    <w:p>
      <w:pPr>
        <w:widowControl/>
        <w:jc w:val="lef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部门：</w:t>
      </w:r>
      <w:r>
        <w:rPr>
          <w:rFonts w:hint="eastAsia" w:ascii="Times New Roman" w:hAnsi="Times New Roman" w:eastAsia="仿宋_GB2312" w:cs="Times New Roman"/>
          <w:color w:val="000000"/>
          <w:kern w:val="0"/>
          <w:szCs w:val="21"/>
          <w:lang w:eastAsia="zh-CN"/>
        </w:rPr>
        <w:t>湖南省价格认证中心</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公开0</w:t>
      </w:r>
      <w:r>
        <w:rPr>
          <w:rFonts w:hint="eastAsia" w:ascii="Times New Roman" w:hAnsi="Times New Roman" w:eastAsia="仿宋_GB2312" w:cs="Times New Roman"/>
          <w:color w:val="000000"/>
          <w:kern w:val="0"/>
          <w:szCs w:val="21"/>
        </w:rPr>
        <w:t>7</w:t>
      </w:r>
      <w:r>
        <w:rPr>
          <w:rFonts w:ascii="Times New Roman" w:hAnsi="Times New Roman" w:eastAsia="仿宋_GB2312" w:cs="Times New Roman"/>
          <w:color w:val="000000"/>
          <w:kern w:val="0"/>
          <w:szCs w:val="21"/>
        </w:rPr>
        <w:t>表</w:t>
      </w:r>
    </w:p>
    <w:p>
      <w:pPr>
        <w:widowControl/>
        <w:ind w:right="420"/>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单位：万元</w:t>
      </w:r>
    </w:p>
    <w:tbl>
      <w:tblPr>
        <w:tblStyle w:val="8"/>
        <w:tblW w:w="14640" w:type="dxa"/>
        <w:jc w:val="center"/>
        <w:tblLayout w:type="autofit"/>
        <w:tblCellMar>
          <w:top w:w="0" w:type="dxa"/>
          <w:left w:w="108" w:type="dxa"/>
          <w:bottom w:w="0" w:type="dxa"/>
          <w:right w:w="108" w:type="dxa"/>
        </w:tblCellMar>
      </w:tblPr>
      <w:tblGrid>
        <w:gridCol w:w="1220"/>
        <w:gridCol w:w="1220"/>
        <w:gridCol w:w="1220"/>
        <w:gridCol w:w="1220"/>
        <w:gridCol w:w="1220"/>
        <w:gridCol w:w="1220"/>
        <w:gridCol w:w="1220"/>
        <w:gridCol w:w="1220"/>
        <w:gridCol w:w="1220"/>
        <w:gridCol w:w="1220"/>
        <w:gridCol w:w="1220"/>
        <w:gridCol w:w="1220"/>
      </w:tblGrid>
      <w:tr>
        <w:tblPrEx>
          <w:tblCellMar>
            <w:top w:w="0" w:type="dxa"/>
            <w:left w:w="108" w:type="dxa"/>
            <w:bottom w:w="0" w:type="dxa"/>
            <w:right w:w="108" w:type="dxa"/>
          </w:tblCellMar>
        </w:tblPrEx>
        <w:trPr>
          <w:trHeight w:val="397" w:hRule="atLeast"/>
          <w:jc w:val="center"/>
        </w:trPr>
        <w:tc>
          <w:tcPr>
            <w:tcW w:w="7320" w:type="dxa"/>
            <w:gridSpan w:val="6"/>
            <w:tcBorders>
              <w:top w:val="single" w:color="auto" w:sz="8" w:space="0"/>
              <w:left w:val="single" w:color="auto" w:sz="8" w:space="0"/>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预算数</w:t>
            </w:r>
          </w:p>
        </w:tc>
        <w:tc>
          <w:tcPr>
            <w:tcW w:w="7320" w:type="dxa"/>
            <w:gridSpan w:val="6"/>
            <w:tcBorders>
              <w:top w:val="single" w:color="auto" w:sz="8" w:space="0"/>
              <w:left w:val="nil"/>
              <w:bottom w:val="single" w:color="auto" w:sz="4" w:space="0"/>
              <w:right w:val="single" w:color="000000" w:sz="8"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决算数</w:t>
            </w:r>
          </w:p>
        </w:tc>
      </w:tr>
      <w:tr>
        <w:tblPrEx>
          <w:tblCellMar>
            <w:top w:w="0" w:type="dxa"/>
            <w:left w:w="108" w:type="dxa"/>
            <w:bottom w:w="0" w:type="dxa"/>
            <w:right w:w="108" w:type="dxa"/>
          </w:tblCellMar>
        </w:tblPrEx>
        <w:trPr>
          <w:trHeight w:val="397" w:hRule="atLeast"/>
          <w:jc w:val="center"/>
        </w:trPr>
        <w:tc>
          <w:tcPr>
            <w:tcW w:w="1220" w:type="dxa"/>
            <w:vMerge w:val="restart"/>
            <w:tcBorders>
              <w:top w:val="nil"/>
              <w:left w:val="single" w:color="auto" w:sz="8"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公务</w:t>
            </w:r>
          </w:p>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接待费</w:t>
            </w:r>
          </w:p>
        </w:tc>
        <w:tc>
          <w:tcPr>
            <w:tcW w:w="1220" w:type="dxa"/>
            <w:vMerge w:val="restart"/>
            <w:tcBorders>
              <w:top w:val="nil"/>
              <w:left w:val="nil"/>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000000" w:sz="4" w:space="0"/>
              <w:right w:val="single" w:color="auto" w:sz="8"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公务</w:t>
            </w:r>
          </w:p>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接待费</w:t>
            </w:r>
          </w:p>
        </w:tc>
      </w:tr>
      <w:tr>
        <w:tblPrEx>
          <w:tblCellMar>
            <w:top w:w="0" w:type="dxa"/>
            <w:left w:w="108" w:type="dxa"/>
            <w:bottom w:w="0" w:type="dxa"/>
            <w:right w:w="108" w:type="dxa"/>
          </w:tblCellMar>
        </w:tblPrEx>
        <w:trPr>
          <w:trHeight w:val="397" w:hRule="atLeast"/>
          <w:jc w:val="center"/>
        </w:trPr>
        <w:tc>
          <w:tcPr>
            <w:tcW w:w="1220" w:type="dxa"/>
            <w:vMerge w:val="continue"/>
            <w:tcBorders>
              <w:top w:val="nil"/>
              <w:left w:val="single" w:color="auto" w:sz="8"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公务用车</w:t>
            </w:r>
            <w:r>
              <w:rPr>
                <w:rFonts w:hint="default" w:ascii="Times New Roman" w:hAnsi="Times New Roman" w:eastAsia="仿宋_GB2312" w:cs="Times New Roman"/>
                <w:kern w:val="0"/>
                <w:szCs w:val="21"/>
              </w:rPr>
              <w:br w:type="textWrapping"/>
            </w:r>
            <w:r>
              <w:rPr>
                <w:rFonts w:hint="default"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公务用车</w:t>
            </w:r>
            <w:r>
              <w:rPr>
                <w:rFonts w:hint="default" w:ascii="Times New Roman" w:hAnsi="Times New Roman" w:eastAsia="仿宋_GB2312" w:cs="Times New Roman"/>
                <w:kern w:val="0"/>
                <w:szCs w:val="21"/>
              </w:rPr>
              <w:br w:type="textWrapping"/>
            </w:r>
            <w:r>
              <w:rPr>
                <w:rFonts w:hint="default"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p>
        </w:tc>
        <w:tc>
          <w:tcPr>
            <w:tcW w:w="1220" w:type="dxa"/>
            <w:vMerge w:val="continue"/>
            <w:tcBorders>
              <w:top w:val="nil"/>
              <w:left w:val="nil"/>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公务用车</w:t>
            </w:r>
            <w:r>
              <w:rPr>
                <w:rFonts w:hint="default" w:ascii="Times New Roman" w:hAnsi="Times New Roman" w:eastAsia="仿宋_GB2312" w:cs="Times New Roman"/>
                <w:kern w:val="0"/>
                <w:szCs w:val="21"/>
              </w:rPr>
              <w:br w:type="textWrapping"/>
            </w:r>
            <w:r>
              <w:rPr>
                <w:rFonts w:hint="default"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公务用车</w:t>
            </w:r>
            <w:r>
              <w:rPr>
                <w:rFonts w:hint="default" w:ascii="Times New Roman" w:hAnsi="Times New Roman" w:eastAsia="仿宋_GB2312" w:cs="Times New Roman"/>
                <w:kern w:val="0"/>
                <w:szCs w:val="21"/>
              </w:rPr>
              <w:br w:type="textWrapping"/>
            </w:r>
            <w:r>
              <w:rPr>
                <w:rFonts w:hint="default"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000000" w:sz="4" w:space="0"/>
              <w:right w:val="single" w:color="auto" w:sz="8" w:space="0"/>
            </w:tcBorders>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1</w:t>
            </w:r>
          </w:p>
        </w:tc>
        <w:tc>
          <w:tcPr>
            <w:tcW w:w="12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2</w:t>
            </w:r>
          </w:p>
        </w:tc>
        <w:tc>
          <w:tcPr>
            <w:tcW w:w="12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3</w:t>
            </w:r>
          </w:p>
        </w:tc>
        <w:tc>
          <w:tcPr>
            <w:tcW w:w="12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4</w:t>
            </w:r>
          </w:p>
        </w:tc>
        <w:tc>
          <w:tcPr>
            <w:tcW w:w="12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5</w:t>
            </w:r>
          </w:p>
        </w:tc>
        <w:tc>
          <w:tcPr>
            <w:tcW w:w="12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6</w:t>
            </w:r>
          </w:p>
        </w:tc>
        <w:tc>
          <w:tcPr>
            <w:tcW w:w="12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7</w:t>
            </w:r>
          </w:p>
        </w:tc>
        <w:tc>
          <w:tcPr>
            <w:tcW w:w="12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8</w:t>
            </w:r>
          </w:p>
        </w:tc>
        <w:tc>
          <w:tcPr>
            <w:tcW w:w="12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9</w:t>
            </w:r>
          </w:p>
        </w:tc>
        <w:tc>
          <w:tcPr>
            <w:tcW w:w="12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10</w:t>
            </w:r>
          </w:p>
        </w:tc>
        <w:tc>
          <w:tcPr>
            <w:tcW w:w="12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11</w:t>
            </w:r>
          </w:p>
        </w:tc>
        <w:tc>
          <w:tcPr>
            <w:tcW w:w="1220"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12</w:t>
            </w: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5</w:t>
            </w:r>
          </w:p>
        </w:tc>
        <w:tc>
          <w:tcPr>
            <w:tcW w:w="122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p>
        </w:tc>
        <w:tc>
          <w:tcPr>
            <w:tcW w:w="122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5</w:t>
            </w:r>
          </w:p>
        </w:tc>
        <w:tc>
          <w:tcPr>
            <w:tcW w:w="122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imes New Roman" w:hAnsi="Times New Roman" w:eastAsia="仿宋_GB2312" w:cs="Times New Roman"/>
                <w:kern w:val="0"/>
                <w:szCs w:val="21"/>
                <w:lang w:val="en-US" w:eastAsia="zh-CN"/>
              </w:rPr>
            </w:pPr>
          </w:p>
        </w:tc>
        <w:tc>
          <w:tcPr>
            <w:tcW w:w="122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5</w:t>
            </w:r>
          </w:p>
        </w:tc>
        <w:tc>
          <w:tcPr>
            <w:tcW w:w="122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imes New Roman" w:hAnsi="Times New Roman" w:eastAsia="仿宋_GB2312" w:cs="Times New Roman"/>
                <w:kern w:val="0"/>
                <w:szCs w:val="21"/>
                <w:lang w:val="en-US" w:eastAsia="zh-CN"/>
              </w:rPr>
            </w:pPr>
          </w:p>
        </w:tc>
        <w:tc>
          <w:tcPr>
            <w:tcW w:w="122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2.48</w:t>
            </w:r>
          </w:p>
        </w:tc>
        <w:tc>
          <w:tcPr>
            <w:tcW w:w="122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p>
        </w:tc>
        <w:tc>
          <w:tcPr>
            <w:tcW w:w="122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2.48</w:t>
            </w:r>
          </w:p>
        </w:tc>
        <w:tc>
          <w:tcPr>
            <w:tcW w:w="122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p>
        </w:tc>
        <w:tc>
          <w:tcPr>
            <w:tcW w:w="1220" w:type="dxa"/>
            <w:tcBorders>
              <w:top w:val="nil"/>
              <w:left w:val="nil"/>
              <w:bottom w:val="single" w:color="auto" w:sz="8"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2.48</w:t>
            </w:r>
          </w:p>
        </w:tc>
        <w:tc>
          <w:tcPr>
            <w:tcW w:w="1220" w:type="dxa"/>
            <w:tcBorders>
              <w:top w:val="nil"/>
              <w:left w:val="single" w:color="auto" w:sz="4" w:space="0"/>
              <w:bottom w:val="single" w:color="auto" w:sz="8" w:space="0"/>
              <w:right w:val="single" w:color="auto" w:sz="8"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p>
        </w:tc>
      </w:tr>
    </w:tbl>
    <w:p>
      <w:pPr>
        <w:widowControl/>
        <w:jc w:val="left"/>
        <w:rPr>
          <w:rFonts w:ascii="宋体" w:eastAsia="宋体" w:cs="宋体"/>
          <w:kern w:val="0"/>
          <w:sz w:val="24"/>
          <w:szCs w:val="24"/>
        </w:rPr>
      </w:pPr>
      <w:r>
        <w:rPr>
          <w:rFonts w:hint="eastAsia" w:ascii="宋体" w:eastAsia="宋体" w:cs="宋体"/>
          <w:kern w:val="0"/>
          <w:sz w:val="24"/>
          <w:szCs w:val="24"/>
        </w:rPr>
        <w:t>注：本表反映部门本年度“三公”经费支出预决算情况。其中，预算数为“三公”经费全年预算数，反映按规定程序调整后的预算数；决算数是包括当年一般公共预算财政拨款和以前年度结转资金安排的实际支出。</w:t>
      </w:r>
      <w:r>
        <w:rPr>
          <w:rFonts w:ascii="宋体" w:eastAsia="宋体" w:cs="宋体"/>
          <w:kern w:val="0"/>
          <w:sz w:val="24"/>
          <w:szCs w:val="24"/>
        </w:rPr>
        <w:br w:type="page"/>
      </w:r>
    </w:p>
    <w:p>
      <w:pPr>
        <w:autoSpaceDE w:val="0"/>
        <w:autoSpaceDN w:val="0"/>
        <w:adjustRightInd w:val="0"/>
        <w:ind w:left="315" w:leftChars="150"/>
        <w:jc w:val="left"/>
        <w:rPr>
          <w:rFonts w:ascii="宋体" w:eastAsia="宋体" w:cs="宋体"/>
          <w:kern w:val="0"/>
          <w:sz w:val="24"/>
          <w:szCs w:val="24"/>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政府性基金预算财政拨款收入支出决算表</w:t>
      </w:r>
    </w:p>
    <w:p>
      <w:pPr>
        <w:widowControl/>
        <w:wordWrap w:val="0"/>
        <w:jc w:val="center"/>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 xml:space="preserve">部门： </w:t>
      </w:r>
      <w:r>
        <w:rPr>
          <w:rFonts w:hint="eastAsia" w:ascii="Times New Roman" w:hAnsi="Times New Roman" w:eastAsia="仿宋_GB2312" w:cs="Times New Roman"/>
          <w:color w:val="000000"/>
          <w:kern w:val="0"/>
          <w:szCs w:val="21"/>
          <w:lang w:eastAsia="zh-CN"/>
        </w:rPr>
        <w:t>湖南省价格认证中心</w:t>
      </w:r>
      <w:r>
        <w:rPr>
          <w:rFonts w:ascii="Times New Roman" w:hAnsi="Times New Roman" w:eastAsia="仿宋_GB2312" w:cs="Times New Roman"/>
          <w:color w:val="000000"/>
          <w:kern w:val="0"/>
          <w:szCs w:val="21"/>
        </w:rPr>
        <w:t xml:space="preserve">                                                                                                   公开08表</w:t>
      </w:r>
    </w:p>
    <w:p>
      <w:pPr>
        <w:widowControl/>
        <w:jc w:val="center"/>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lang w:val="en-US" w:eastAsia="zh-CN"/>
        </w:rPr>
        <w:t xml:space="preserve">                                                                                                                             </w:t>
      </w:r>
      <w:r>
        <w:rPr>
          <w:rFonts w:ascii="Times New Roman" w:hAnsi="Times New Roman" w:eastAsia="仿宋_GB2312" w:cs="Times New Roman"/>
          <w:color w:val="000000"/>
          <w:kern w:val="0"/>
          <w:szCs w:val="21"/>
        </w:rPr>
        <w:t>单位：万元</w:t>
      </w:r>
    </w:p>
    <w:tbl>
      <w:tblPr>
        <w:tblStyle w:val="8"/>
        <w:tblW w:w="14440"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120"/>
        <w:gridCol w:w="1320"/>
        <w:gridCol w:w="2000"/>
        <w:gridCol w:w="2000"/>
        <w:gridCol w:w="2000"/>
        <w:gridCol w:w="2000"/>
        <w:gridCol w:w="2000"/>
        <w:gridCol w:w="200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b/>
                <w:kern w:val="0"/>
                <w:szCs w:val="21"/>
              </w:rPr>
            </w:pPr>
            <w:r>
              <w:rPr>
                <w:rFonts w:hint="default" w:ascii="Times New Roman" w:hAnsi="Times New Roman" w:eastAsia="仿宋_GB2312" w:cs="Times New Roman"/>
                <w:b/>
                <w:kern w:val="0"/>
                <w:szCs w:val="21"/>
              </w:rPr>
              <w:t xml:space="preserve">项 </w:t>
            </w:r>
            <w:r>
              <w:rPr>
                <w:rFonts w:hint="default" w:ascii="Times New Roman" w:hAnsi="Times New Roman" w:eastAsia="仿宋_GB2312" w:cs="Times New Roman"/>
                <w:b/>
                <w:color w:val="000000"/>
                <w:kern w:val="0"/>
                <w:szCs w:val="21"/>
              </w:rPr>
              <w:t xml:space="preserve">   </w:t>
            </w:r>
            <w:r>
              <w:rPr>
                <w:rFonts w:hint="default" w:ascii="Times New Roman" w:hAnsi="Times New Roman" w:eastAsia="仿宋_GB2312" w:cs="Times New Roman"/>
                <w:b/>
                <w:kern w:val="0"/>
                <w:szCs w:val="21"/>
              </w:rPr>
              <w:t>目</w:t>
            </w:r>
          </w:p>
        </w:tc>
        <w:tc>
          <w:tcPr>
            <w:tcW w:w="2000" w:type="dxa"/>
            <w:vMerge w:val="restart"/>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b/>
                <w:kern w:val="0"/>
                <w:szCs w:val="21"/>
              </w:rPr>
            </w:pPr>
            <w:r>
              <w:rPr>
                <w:rFonts w:hint="default" w:ascii="Times New Roman" w:hAnsi="Times New Roman" w:eastAsia="仿宋_GB2312" w:cs="Times New Roman"/>
                <w:b/>
                <w:kern w:val="0"/>
                <w:szCs w:val="21"/>
              </w:rPr>
              <w:t>年初结转和结余</w:t>
            </w:r>
          </w:p>
        </w:tc>
        <w:tc>
          <w:tcPr>
            <w:tcW w:w="2000" w:type="dxa"/>
            <w:vMerge w:val="restart"/>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b/>
                <w:kern w:val="0"/>
                <w:szCs w:val="21"/>
              </w:rPr>
            </w:pPr>
            <w:r>
              <w:rPr>
                <w:rFonts w:hint="default" w:ascii="Times New Roman" w:hAnsi="Times New Roman" w:eastAsia="仿宋_GB2312" w:cs="Times New Roman"/>
                <w:b/>
                <w:kern w:val="0"/>
                <w:szCs w:val="21"/>
              </w:rPr>
              <w:t>本年收入</w:t>
            </w:r>
          </w:p>
        </w:tc>
        <w:tc>
          <w:tcPr>
            <w:tcW w:w="6000" w:type="dxa"/>
            <w:gridSpan w:val="3"/>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b/>
                <w:kern w:val="0"/>
                <w:szCs w:val="21"/>
              </w:rPr>
            </w:pPr>
            <w:r>
              <w:rPr>
                <w:rFonts w:hint="default" w:ascii="Times New Roman" w:hAnsi="Times New Roman" w:eastAsia="仿宋_GB2312" w:cs="Times New Roman"/>
                <w:b/>
                <w:kern w:val="0"/>
                <w:szCs w:val="21"/>
              </w:rPr>
              <w:t>本年支出</w:t>
            </w:r>
          </w:p>
        </w:tc>
        <w:tc>
          <w:tcPr>
            <w:tcW w:w="2000" w:type="dxa"/>
            <w:vMerge w:val="restart"/>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b/>
                <w:kern w:val="0"/>
                <w:szCs w:val="21"/>
              </w:rPr>
            </w:pPr>
            <w:r>
              <w:rPr>
                <w:rFonts w:hint="default" w:ascii="Times New Roman" w:hAnsi="Times New Roman" w:eastAsia="仿宋_GB2312" w:cs="Times New Roman"/>
                <w:b/>
                <w:kern w:val="0"/>
                <w:szCs w:val="21"/>
              </w:rPr>
              <w:t>年末结转和结余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restart"/>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b/>
                <w:kern w:val="0"/>
                <w:szCs w:val="21"/>
              </w:rPr>
            </w:pPr>
            <w:r>
              <w:rPr>
                <w:rFonts w:hint="default" w:ascii="Times New Roman" w:hAnsi="Times New Roman" w:eastAsia="仿宋_GB2312" w:cs="Times New Roman"/>
                <w:b/>
                <w:kern w:val="0"/>
                <w:szCs w:val="21"/>
              </w:rPr>
              <w:t>功能分类科目编码</w:t>
            </w:r>
          </w:p>
        </w:tc>
        <w:tc>
          <w:tcPr>
            <w:tcW w:w="1320" w:type="dxa"/>
            <w:vMerge w:val="restart"/>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b/>
                <w:kern w:val="0"/>
                <w:szCs w:val="21"/>
              </w:rPr>
            </w:pPr>
            <w:r>
              <w:rPr>
                <w:rFonts w:hint="default" w:ascii="Times New Roman" w:hAnsi="Times New Roman" w:eastAsia="仿宋_GB2312" w:cs="Times New Roman"/>
                <w:b/>
                <w:kern w:val="0"/>
                <w:szCs w:val="21"/>
              </w:rPr>
              <w:t>科目名称</w:t>
            </w:r>
          </w:p>
        </w:tc>
        <w:tc>
          <w:tcPr>
            <w:tcW w:w="2000" w:type="dxa"/>
            <w:vMerge w:val="continue"/>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b/>
                <w:kern w:val="0"/>
                <w:szCs w:val="21"/>
              </w:rPr>
            </w:pPr>
          </w:p>
        </w:tc>
        <w:tc>
          <w:tcPr>
            <w:tcW w:w="2000" w:type="dxa"/>
            <w:vMerge w:val="continue"/>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b/>
                <w:kern w:val="0"/>
                <w:szCs w:val="21"/>
              </w:rPr>
            </w:pPr>
          </w:p>
        </w:tc>
        <w:tc>
          <w:tcPr>
            <w:tcW w:w="2000" w:type="dxa"/>
            <w:vMerge w:val="restart"/>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b/>
                <w:kern w:val="0"/>
                <w:szCs w:val="21"/>
              </w:rPr>
            </w:pPr>
            <w:r>
              <w:rPr>
                <w:rFonts w:hint="default" w:ascii="Times New Roman" w:hAnsi="Times New Roman" w:eastAsia="仿宋_GB2312" w:cs="Times New Roman"/>
                <w:b/>
                <w:kern w:val="0"/>
                <w:szCs w:val="21"/>
              </w:rPr>
              <w:t>小计</w:t>
            </w:r>
          </w:p>
        </w:tc>
        <w:tc>
          <w:tcPr>
            <w:tcW w:w="2000" w:type="dxa"/>
            <w:vMerge w:val="restart"/>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b/>
                <w:kern w:val="0"/>
                <w:szCs w:val="21"/>
              </w:rPr>
            </w:pPr>
            <w:r>
              <w:rPr>
                <w:rFonts w:hint="default" w:ascii="Times New Roman" w:hAnsi="Times New Roman" w:eastAsia="仿宋_GB2312" w:cs="Times New Roman"/>
                <w:b/>
                <w:kern w:val="0"/>
                <w:szCs w:val="21"/>
              </w:rPr>
              <w:t xml:space="preserve">基本支出  </w:t>
            </w:r>
          </w:p>
        </w:tc>
        <w:tc>
          <w:tcPr>
            <w:tcW w:w="2000" w:type="dxa"/>
            <w:vMerge w:val="restart"/>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b/>
                <w:kern w:val="0"/>
                <w:szCs w:val="21"/>
              </w:rPr>
            </w:pPr>
            <w:r>
              <w:rPr>
                <w:rFonts w:hint="default" w:ascii="Times New Roman" w:hAnsi="Times New Roman" w:eastAsia="仿宋_GB2312" w:cs="Times New Roman"/>
                <w:b/>
                <w:kern w:val="0"/>
                <w:szCs w:val="21"/>
              </w:rPr>
              <w:t>项目支出</w:t>
            </w:r>
          </w:p>
        </w:tc>
        <w:tc>
          <w:tcPr>
            <w:tcW w:w="2000" w:type="dxa"/>
            <w:vMerge w:val="continue"/>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p>
        </w:tc>
        <w:tc>
          <w:tcPr>
            <w:tcW w:w="1320" w:type="dxa"/>
            <w:vMerge w:val="continue"/>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p>
        </w:tc>
        <w:tc>
          <w:tcPr>
            <w:tcW w:w="2000" w:type="dxa"/>
            <w:vMerge w:val="continue"/>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p>
        </w:tc>
        <w:tc>
          <w:tcPr>
            <w:tcW w:w="2000" w:type="dxa"/>
            <w:vMerge w:val="continue"/>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p>
        </w:tc>
        <w:tc>
          <w:tcPr>
            <w:tcW w:w="2000" w:type="dxa"/>
            <w:vMerge w:val="continue"/>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p>
        </w:tc>
        <w:tc>
          <w:tcPr>
            <w:tcW w:w="2000" w:type="dxa"/>
            <w:vMerge w:val="continue"/>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p>
        </w:tc>
        <w:tc>
          <w:tcPr>
            <w:tcW w:w="2000" w:type="dxa"/>
            <w:vMerge w:val="continue"/>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p>
        </w:tc>
        <w:tc>
          <w:tcPr>
            <w:tcW w:w="2000" w:type="dxa"/>
            <w:vMerge w:val="continue"/>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p>
        </w:tc>
        <w:tc>
          <w:tcPr>
            <w:tcW w:w="1320" w:type="dxa"/>
            <w:vMerge w:val="continue"/>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p>
        </w:tc>
        <w:tc>
          <w:tcPr>
            <w:tcW w:w="2000" w:type="dxa"/>
            <w:vMerge w:val="continue"/>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p>
        </w:tc>
        <w:tc>
          <w:tcPr>
            <w:tcW w:w="2000" w:type="dxa"/>
            <w:vMerge w:val="continue"/>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p>
        </w:tc>
        <w:tc>
          <w:tcPr>
            <w:tcW w:w="2000" w:type="dxa"/>
            <w:vMerge w:val="continue"/>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p>
        </w:tc>
        <w:tc>
          <w:tcPr>
            <w:tcW w:w="2000" w:type="dxa"/>
            <w:vMerge w:val="continue"/>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p>
        </w:tc>
        <w:tc>
          <w:tcPr>
            <w:tcW w:w="2000" w:type="dxa"/>
            <w:vMerge w:val="continue"/>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p>
        </w:tc>
        <w:tc>
          <w:tcPr>
            <w:tcW w:w="2000" w:type="dxa"/>
            <w:vMerge w:val="continue"/>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栏次</w:t>
            </w:r>
          </w:p>
        </w:tc>
        <w:tc>
          <w:tcPr>
            <w:tcW w:w="2000" w:type="dxa"/>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1</w:t>
            </w:r>
          </w:p>
        </w:tc>
        <w:tc>
          <w:tcPr>
            <w:tcW w:w="2000" w:type="dxa"/>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2</w:t>
            </w:r>
          </w:p>
        </w:tc>
        <w:tc>
          <w:tcPr>
            <w:tcW w:w="2000" w:type="dxa"/>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3</w:t>
            </w:r>
          </w:p>
        </w:tc>
        <w:tc>
          <w:tcPr>
            <w:tcW w:w="2000" w:type="dxa"/>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4</w:t>
            </w:r>
          </w:p>
        </w:tc>
        <w:tc>
          <w:tcPr>
            <w:tcW w:w="2000" w:type="dxa"/>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5</w:t>
            </w:r>
          </w:p>
        </w:tc>
        <w:tc>
          <w:tcPr>
            <w:tcW w:w="2000" w:type="dxa"/>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合计</w:t>
            </w:r>
          </w:p>
        </w:tc>
        <w:tc>
          <w:tcPr>
            <w:tcW w:w="2000"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Times New Roman" w:hAnsi="Times New Roman" w:eastAsia="仿宋_GB2312" w:cs="Times New Roman"/>
                <w:kern w:val="0"/>
                <w:szCs w:val="21"/>
                <w:lang w:val="en-US" w:eastAsia="zh-CN"/>
              </w:rPr>
            </w:pPr>
            <w:r>
              <w:rPr>
                <w:rFonts w:hint="default"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w:t>
            </w:r>
          </w:p>
        </w:tc>
        <w:tc>
          <w:tcPr>
            <w:tcW w:w="2000" w:type="dxa"/>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0</w:t>
            </w:r>
            <w:r>
              <w:rPr>
                <w:rFonts w:hint="default" w:ascii="Times New Roman" w:hAnsi="Times New Roman" w:eastAsia="仿宋_GB2312" w:cs="Times New Roman"/>
                <w:kern w:val="0"/>
                <w:szCs w:val="21"/>
              </w:rPr>
              <w:t>　</w:t>
            </w:r>
          </w:p>
        </w:tc>
        <w:tc>
          <w:tcPr>
            <w:tcW w:w="2000"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Times New Roman" w:hAnsi="Times New Roman" w:eastAsia="仿宋_GB2312" w:cs="Times New Roman"/>
                <w:kern w:val="0"/>
                <w:szCs w:val="21"/>
                <w:lang w:val="en-US" w:eastAsia="zh-CN"/>
              </w:rPr>
            </w:pPr>
            <w:r>
              <w:rPr>
                <w:rFonts w:hint="default"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w:t>
            </w:r>
          </w:p>
        </w:tc>
        <w:tc>
          <w:tcPr>
            <w:tcW w:w="2000" w:type="dxa"/>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0</w:t>
            </w:r>
            <w:r>
              <w:rPr>
                <w:rFonts w:hint="default" w:ascii="Times New Roman" w:hAnsi="Times New Roman" w:eastAsia="仿宋_GB2312" w:cs="Times New Roman"/>
                <w:kern w:val="0"/>
                <w:szCs w:val="21"/>
              </w:rPr>
              <w:t>　</w:t>
            </w:r>
          </w:p>
        </w:tc>
        <w:tc>
          <w:tcPr>
            <w:tcW w:w="2000" w:type="dxa"/>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0</w:t>
            </w:r>
            <w:r>
              <w:rPr>
                <w:rFonts w:hint="default" w:ascii="Times New Roman" w:hAnsi="Times New Roman" w:eastAsia="仿宋_GB2312" w:cs="Times New Roman"/>
                <w:kern w:val="0"/>
                <w:szCs w:val="21"/>
              </w:rPr>
              <w:t>　</w:t>
            </w:r>
          </w:p>
        </w:tc>
        <w:tc>
          <w:tcPr>
            <w:tcW w:w="2000" w:type="dxa"/>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0</w:t>
            </w:r>
            <w:r>
              <w:rPr>
                <w:rFonts w:hint="default"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Times New Roman" w:hAnsi="Times New Roman" w:eastAsia="仿宋_GB2312" w:cs="Times New Roman"/>
                <w:kern w:val="0"/>
                <w:sz w:val="21"/>
                <w:szCs w:val="21"/>
                <w:lang w:val="en-US" w:eastAsia="zh-CN" w:bidi="ar-SA"/>
              </w:rPr>
            </w:pPr>
            <w:r>
              <w:rPr>
                <w:rFonts w:hint="default"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w:t>
            </w:r>
          </w:p>
        </w:tc>
        <w:tc>
          <w:tcPr>
            <w:tcW w:w="1320" w:type="dxa"/>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 w:val="21"/>
                <w:szCs w:val="21"/>
                <w:lang w:val="en-US" w:eastAsia="zh-CN" w:bidi="ar-SA"/>
              </w:rPr>
            </w:pPr>
            <w:r>
              <w:rPr>
                <w:rFonts w:hint="eastAsia" w:ascii="Times New Roman" w:hAnsi="Times New Roman" w:eastAsia="仿宋_GB2312" w:cs="Times New Roman"/>
                <w:kern w:val="0"/>
                <w:szCs w:val="21"/>
                <w:lang w:eastAsia="zh-CN"/>
              </w:rPr>
              <w:t>本单位</w:t>
            </w:r>
            <w:r>
              <w:rPr>
                <w:rFonts w:hint="eastAsia" w:ascii="Times New Roman" w:hAnsi="Times New Roman" w:eastAsia="仿宋_GB2312" w:cs="Times New Roman"/>
                <w:kern w:val="0"/>
                <w:szCs w:val="21"/>
              </w:rPr>
              <w:t>没有政府性基金收入，也没有使用政府性基金安排的支出，故本表无数据</w:t>
            </w:r>
          </w:p>
        </w:tc>
        <w:tc>
          <w:tcPr>
            <w:tcW w:w="2000"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Times New Roman" w:hAnsi="Times New Roman" w:eastAsia="仿宋_GB2312" w:cs="Times New Roman"/>
                <w:kern w:val="0"/>
                <w:sz w:val="21"/>
                <w:szCs w:val="21"/>
                <w:lang w:val="en-US" w:eastAsia="zh-CN" w:bidi="ar-SA"/>
              </w:rPr>
            </w:pPr>
            <w:r>
              <w:rPr>
                <w:rFonts w:hint="eastAsia" w:ascii="Times New Roman" w:hAnsi="Times New Roman" w:eastAsia="仿宋_GB2312" w:cs="Times New Roman"/>
                <w:kern w:val="0"/>
                <w:szCs w:val="21"/>
                <w:lang w:val="en-US" w:eastAsia="zh-CN"/>
              </w:rPr>
              <w:t>0</w:t>
            </w:r>
          </w:p>
        </w:tc>
        <w:tc>
          <w:tcPr>
            <w:tcW w:w="2000"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Times New Roman" w:hAnsi="Times New Roman" w:eastAsia="仿宋_GB2312" w:cs="Times New Roman"/>
                <w:kern w:val="0"/>
                <w:sz w:val="21"/>
                <w:szCs w:val="21"/>
                <w:lang w:val="en-US" w:eastAsia="zh-CN" w:bidi="ar-SA"/>
              </w:rPr>
            </w:pPr>
            <w:r>
              <w:rPr>
                <w:rFonts w:hint="eastAsia" w:ascii="Times New Roman" w:hAnsi="Times New Roman" w:eastAsia="仿宋_GB2312" w:cs="Times New Roman"/>
                <w:kern w:val="0"/>
                <w:szCs w:val="21"/>
                <w:lang w:val="en-US" w:eastAsia="zh-CN"/>
              </w:rPr>
              <w:t>0</w:t>
            </w:r>
          </w:p>
        </w:tc>
        <w:tc>
          <w:tcPr>
            <w:tcW w:w="2000"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Times New Roman" w:hAnsi="Times New Roman" w:eastAsia="仿宋_GB2312" w:cs="Times New Roman"/>
                <w:kern w:val="0"/>
                <w:sz w:val="21"/>
                <w:szCs w:val="21"/>
                <w:lang w:val="en-US" w:eastAsia="zh-CN" w:bidi="ar-SA"/>
              </w:rPr>
            </w:pPr>
            <w:r>
              <w:rPr>
                <w:rFonts w:hint="eastAsia" w:ascii="Times New Roman" w:hAnsi="Times New Roman" w:eastAsia="仿宋_GB2312" w:cs="Times New Roman"/>
                <w:kern w:val="0"/>
                <w:szCs w:val="21"/>
                <w:lang w:val="en-US" w:eastAsia="zh-CN"/>
              </w:rPr>
              <w:t>0</w:t>
            </w:r>
          </w:p>
        </w:tc>
        <w:tc>
          <w:tcPr>
            <w:tcW w:w="2000"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Times New Roman" w:hAnsi="Times New Roman" w:eastAsia="仿宋_GB2312" w:cs="Times New Roman"/>
                <w:kern w:val="0"/>
                <w:sz w:val="21"/>
                <w:szCs w:val="21"/>
                <w:lang w:val="en-US" w:eastAsia="zh-CN" w:bidi="ar-SA"/>
              </w:rPr>
            </w:pPr>
            <w:r>
              <w:rPr>
                <w:rFonts w:hint="eastAsia" w:ascii="Times New Roman" w:hAnsi="Times New Roman" w:eastAsia="仿宋_GB2312" w:cs="Times New Roman"/>
                <w:kern w:val="0"/>
                <w:szCs w:val="21"/>
                <w:lang w:val="en-US" w:eastAsia="zh-CN"/>
              </w:rPr>
              <w:t>0</w:t>
            </w:r>
          </w:p>
        </w:tc>
        <w:tc>
          <w:tcPr>
            <w:tcW w:w="2000"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Times New Roman" w:hAnsi="Times New Roman" w:eastAsia="仿宋_GB2312" w:cs="Times New Roman"/>
                <w:kern w:val="0"/>
                <w:sz w:val="21"/>
                <w:szCs w:val="21"/>
                <w:lang w:val="en-US" w:eastAsia="zh-CN" w:bidi="ar-SA"/>
              </w:rPr>
            </w:pPr>
            <w:r>
              <w:rPr>
                <w:rFonts w:hint="eastAsia" w:ascii="Times New Roman" w:hAnsi="Times New Roman" w:eastAsia="仿宋_GB2312" w:cs="Times New Roman"/>
                <w:kern w:val="0"/>
                <w:szCs w:val="21"/>
                <w:lang w:val="en-US" w:eastAsia="zh-CN"/>
              </w:rPr>
              <w:t>0</w:t>
            </w:r>
          </w:p>
        </w:tc>
        <w:tc>
          <w:tcPr>
            <w:tcW w:w="2000" w:type="dxa"/>
            <w:shd w:val="clear" w:color="auto" w:fill="auto"/>
            <w:vAlign w:val="center"/>
          </w:tcPr>
          <w:p>
            <w:pPr>
              <w:keepNext w:val="0"/>
              <w:keepLines w:val="0"/>
              <w:widowControl/>
              <w:suppressLineNumbers w:val="0"/>
              <w:spacing w:before="0" w:beforeAutospacing="0" w:after="0" w:afterAutospacing="0"/>
              <w:ind w:left="0" w:right="0"/>
              <w:jc w:val="center"/>
              <w:rPr>
                <w:rFonts w:hint="eastAsia" w:ascii="Times New Roman" w:hAnsi="Times New Roman" w:eastAsia="仿宋_GB2312" w:cs="Times New Roman"/>
                <w:kern w:val="0"/>
                <w:sz w:val="21"/>
                <w:szCs w:val="21"/>
                <w:lang w:val="en-US" w:eastAsia="zh-CN" w:bidi="ar-SA"/>
              </w:rPr>
            </w:pPr>
            <w:r>
              <w:rPr>
                <w:rFonts w:hint="eastAsia" w:ascii="Times New Roman" w:hAnsi="Times New Roman" w:eastAsia="仿宋_GB2312" w:cs="Times New Roman"/>
                <w:kern w:val="0"/>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　</w:t>
            </w:r>
          </w:p>
        </w:tc>
        <w:tc>
          <w:tcPr>
            <w:tcW w:w="1320" w:type="dxa"/>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　</w:t>
            </w:r>
          </w:p>
        </w:tc>
        <w:tc>
          <w:tcPr>
            <w:tcW w:w="2000" w:type="dxa"/>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　</w:t>
            </w:r>
          </w:p>
        </w:tc>
        <w:tc>
          <w:tcPr>
            <w:tcW w:w="2000" w:type="dxa"/>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　</w:t>
            </w:r>
          </w:p>
        </w:tc>
        <w:tc>
          <w:tcPr>
            <w:tcW w:w="2000" w:type="dxa"/>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　</w:t>
            </w:r>
          </w:p>
        </w:tc>
        <w:tc>
          <w:tcPr>
            <w:tcW w:w="2000" w:type="dxa"/>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　</w:t>
            </w:r>
          </w:p>
        </w:tc>
        <w:tc>
          <w:tcPr>
            <w:tcW w:w="2000" w:type="dxa"/>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　</w:t>
            </w:r>
          </w:p>
        </w:tc>
        <w:tc>
          <w:tcPr>
            <w:tcW w:w="2000" w:type="dxa"/>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　</w:t>
            </w:r>
          </w:p>
        </w:tc>
        <w:tc>
          <w:tcPr>
            <w:tcW w:w="1320" w:type="dxa"/>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　</w:t>
            </w:r>
          </w:p>
        </w:tc>
        <w:tc>
          <w:tcPr>
            <w:tcW w:w="2000" w:type="dxa"/>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　</w:t>
            </w:r>
          </w:p>
        </w:tc>
        <w:tc>
          <w:tcPr>
            <w:tcW w:w="2000" w:type="dxa"/>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　</w:t>
            </w:r>
          </w:p>
        </w:tc>
        <w:tc>
          <w:tcPr>
            <w:tcW w:w="2000" w:type="dxa"/>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　</w:t>
            </w:r>
          </w:p>
        </w:tc>
        <w:tc>
          <w:tcPr>
            <w:tcW w:w="2000" w:type="dxa"/>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　</w:t>
            </w:r>
          </w:p>
        </w:tc>
        <w:tc>
          <w:tcPr>
            <w:tcW w:w="2000" w:type="dxa"/>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　</w:t>
            </w:r>
          </w:p>
        </w:tc>
        <w:tc>
          <w:tcPr>
            <w:tcW w:w="2000" w:type="dxa"/>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　</w:t>
            </w:r>
          </w:p>
        </w:tc>
        <w:tc>
          <w:tcPr>
            <w:tcW w:w="1320" w:type="dxa"/>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　</w:t>
            </w:r>
          </w:p>
        </w:tc>
        <w:tc>
          <w:tcPr>
            <w:tcW w:w="2000" w:type="dxa"/>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　</w:t>
            </w:r>
          </w:p>
        </w:tc>
        <w:tc>
          <w:tcPr>
            <w:tcW w:w="2000" w:type="dxa"/>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　</w:t>
            </w:r>
          </w:p>
        </w:tc>
        <w:tc>
          <w:tcPr>
            <w:tcW w:w="2000" w:type="dxa"/>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　</w:t>
            </w:r>
          </w:p>
        </w:tc>
        <w:tc>
          <w:tcPr>
            <w:tcW w:w="2000" w:type="dxa"/>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　</w:t>
            </w:r>
          </w:p>
        </w:tc>
        <w:tc>
          <w:tcPr>
            <w:tcW w:w="2000" w:type="dxa"/>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　</w:t>
            </w:r>
          </w:p>
        </w:tc>
        <w:tc>
          <w:tcPr>
            <w:tcW w:w="2000" w:type="dxa"/>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　</w:t>
            </w:r>
          </w:p>
        </w:tc>
        <w:tc>
          <w:tcPr>
            <w:tcW w:w="1320" w:type="dxa"/>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　</w:t>
            </w:r>
          </w:p>
        </w:tc>
        <w:tc>
          <w:tcPr>
            <w:tcW w:w="2000" w:type="dxa"/>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　</w:t>
            </w:r>
          </w:p>
        </w:tc>
        <w:tc>
          <w:tcPr>
            <w:tcW w:w="2000" w:type="dxa"/>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　</w:t>
            </w:r>
          </w:p>
        </w:tc>
        <w:tc>
          <w:tcPr>
            <w:tcW w:w="2000" w:type="dxa"/>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　</w:t>
            </w:r>
          </w:p>
        </w:tc>
        <w:tc>
          <w:tcPr>
            <w:tcW w:w="2000" w:type="dxa"/>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　</w:t>
            </w:r>
          </w:p>
        </w:tc>
        <w:tc>
          <w:tcPr>
            <w:tcW w:w="2000" w:type="dxa"/>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　</w:t>
            </w:r>
          </w:p>
        </w:tc>
        <w:tc>
          <w:tcPr>
            <w:tcW w:w="2000" w:type="dxa"/>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　</w:t>
            </w:r>
          </w:p>
        </w:tc>
        <w:tc>
          <w:tcPr>
            <w:tcW w:w="1320" w:type="dxa"/>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　</w:t>
            </w:r>
          </w:p>
        </w:tc>
        <w:tc>
          <w:tcPr>
            <w:tcW w:w="2000" w:type="dxa"/>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　</w:t>
            </w:r>
          </w:p>
        </w:tc>
        <w:tc>
          <w:tcPr>
            <w:tcW w:w="2000" w:type="dxa"/>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　</w:t>
            </w:r>
          </w:p>
        </w:tc>
        <w:tc>
          <w:tcPr>
            <w:tcW w:w="2000" w:type="dxa"/>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　</w:t>
            </w:r>
          </w:p>
        </w:tc>
        <w:tc>
          <w:tcPr>
            <w:tcW w:w="2000" w:type="dxa"/>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　</w:t>
            </w:r>
          </w:p>
        </w:tc>
        <w:tc>
          <w:tcPr>
            <w:tcW w:w="2000" w:type="dxa"/>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　</w:t>
            </w:r>
          </w:p>
        </w:tc>
        <w:tc>
          <w:tcPr>
            <w:tcW w:w="2000" w:type="dxa"/>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　</w:t>
            </w:r>
          </w:p>
        </w:tc>
      </w:tr>
    </w:tbl>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注：本表反映部门本年度政府性基金预算财政拨款收入、支出及结转和结余情况</w:t>
      </w:r>
    </w:p>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(若本单位无政府性基金收支</w:t>
      </w:r>
      <w:r>
        <w:rPr>
          <w:rFonts w:hint="eastAsia" w:ascii="Times New Roman" w:hAnsi="Times New Roman" w:eastAsia="仿宋_GB2312" w:cs="Times New Roman"/>
          <w:kern w:val="0"/>
          <w:szCs w:val="21"/>
        </w:rPr>
        <w:t>,请说明：XX单位没有政府性基金收入，也没有使用政府性基金安排的支出，故本表无数据</w:t>
      </w:r>
      <w:r>
        <w:rPr>
          <w:rFonts w:ascii="Times New Roman" w:hAnsi="Times New Roman" w:eastAsia="仿宋_GB2312" w:cs="Times New Roman"/>
          <w:kern w:val="0"/>
          <w:szCs w:val="21"/>
        </w:rPr>
        <w:t>)。</w:t>
      </w:r>
    </w:p>
    <w:p>
      <w:pPr>
        <w:widowControl/>
        <w:jc w:val="left"/>
        <w:rPr>
          <w:rFonts w:ascii="黑体" w:hAnsi="黑体" w:eastAsia="黑体"/>
          <w:szCs w:val="21"/>
        </w:rPr>
      </w:pPr>
      <w:r>
        <w:rPr>
          <w:rFonts w:ascii="黑体" w:hAnsi="黑体" w:eastAsia="黑体"/>
          <w:szCs w:val="21"/>
        </w:rPr>
        <w:br w:type="page"/>
      </w:r>
    </w:p>
    <w:tbl>
      <w:tblPr>
        <w:tblStyle w:val="8"/>
        <w:tblW w:w="14190" w:type="dxa"/>
        <w:tblInd w:w="93" w:type="dxa"/>
        <w:tblLayout w:type="autofit"/>
        <w:tblCellMar>
          <w:top w:w="0" w:type="dxa"/>
          <w:left w:w="108" w:type="dxa"/>
          <w:bottom w:w="0" w:type="dxa"/>
          <w:right w:w="108" w:type="dxa"/>
        </w:tblCellMar>
      </w:tblPr>
      <w:tblGrid>
        <w:gridCol w:w="1060"/>
        <w:gridCol w:w="560"/>
        <w:gridCol w:w="1089"/>
        <w:gridCol w:w="2126"/>
        <w:gridCol w:w="1225"/>
        <w:gridCol w:w="1326"/>
        <w:gridCol w:w="1294"/>
        <w:gridCol w:w="1683"/>
        <w:gridCol w:w="3827"/>
      </w:tblGrid>
      <w:tr>
        <w:tblPrEx>
          <w:tblCellMar>
            <w:top w:w="0" w:type="dxa"/>
            <w:left w:w="108" w:type="dxa"/>
            <w:bottom w:w="0" w:type="dxa"/>
            <w:right w:w="108" w:type="dxa"/>
          </w:tblCellMar>
        </w:tblPrEx>
        <w:trPr>
          <w:trHeight w:val="720" w:hRule="atLeast"/>
        </w:trPr>
        <w:tc>
          <w:tcPr>
            <w:tcW w:w="14190" w:type="dxa"/>
            <w:gridSpan w:val="9"/>
            <w:tcBorders>
              <w:top w:val="nil"/>
              <w:left w:val="nil"/>
              <w:bottom w:val="nil"/>
              <w:right w:val="nil"/>
            </w:tcBorders>
            <w:shd w:val="clear" w:color="000000" w:fill="FFFFFF"/>
            <w:vAlign w:val="center"/>
          </w:tcPr>
          <w:p>
            <w:pPr>
              <w:keepNext w:val="0"/>
              <w:keepLines w:val="0"/>
              <w:widowControl/>
              <w:suppressLineNumbers w:val="0"/>
              <w:spacing w:before="0" w:beforeAutospacing="0" w:after="0" w:afterAutospacing="0"/>
              <w:ind w:left="0" w:right="0"/>
              <w:jc w:val="center"/>
              <w:rPr>
                <w:rFonts w:hint="default" w:ascii="华文中宋" w:hAnsi="华文中宋" w:eastAsia="华文中宋" w:cs="宋体"/>
                <w:kern w:val="0"/>
                <w:sz w:val="32"/>
                <w:szCs w:val="32"/>
              </w:rPr>
            </w:pPr>
            <w:r>
              <w:rPr>
                <w:rFonts w:hint="eastAsia" w:ascii="华文中宋" w:hAnsi="华文中宋" w:eastAsia="华文中宋" w:cs="宋体"/>
                <w:kern w:val="0"/>
                <w:sz w:val="32"/>
                <w:szCs w:val="32"/>
              </w:rPr>
              <w:t>国有资本经营预算财政拨款支出决算表</w:t>
            </w:r>
          </w:p>
        </w:tc>
      </w:tr>
      <w:tr>
        <w:tblPrEx>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0"/>
                <w:szCs w:val="20"/>
              </w:rPr>
            </w:pPr>
            <w:r>
              <w:rPr>
                <w:rFonts w:hint="eastAsia" w:ascii="宋体" w:hAnsi="宋体" w:eastAsia="宋体" w:cs="宋体"/>
                <w:kern w:val="0"/>
                <w:sz w:val="20"/>
                <w:szCs w:val="20"/>
              </w:rPr>
              <w:t>　</w:t>
            </w:r>
          </w:p>
        </w:tc>
        <w:tc>
          <w:tcPr>
            <w:tcW w:w="560" w:type="dxa"/>
            <w:tcBorders>
              <w:top w:val="nil"/>
              <w:left w:val="nil"/>
              <w:bottom w:val="nil"/>
              <w:right w:val="nil"/>
            </w:tcBorders>
            <w:shd w:val="clear" w:color="000000" w:fill="FFFFFF"/>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nil"/>
              <w:right w:val="nil"/>
            </w:tcBorders>
            <w:shd w:val="clear" w:color="000000" w:fill="FFFFFF"/>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nil"/>
              <w:right w:val="nil"/>
            </w:tcBorders>
            <w:shd w:val="clear" w:color="000000" w:fill="FFFFFF"/>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公开09表</w:t>
            </w:r>
          </w:p>
        </w:tc>
      </w:tr>
      <w:tr>
        <w:tblPrEx>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部门：</w:t>
            </w:r>
          </w:p>
        </w:tc>
        <w:tc>
          <w:tcPr>
            <w:tcW w:w="560" w:type="dxa"/>
            <w:tcBorders>
              <w:top w:val="nil"/>
              <w:left w:val="nil"/>
              <w:bottom w:val="nil"/>
              <w:right w:val="nil"/>
            </w:tcBorders>
            <w:shd w:val="clear" w:color="000000" w:fill="FFFFFF"/>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keepNext w:val="0"/>
              <w:keepLines w:val="0"/>
              <w:widowControl/>
              <w:suppressLineNumbers w:val="0"/>
              <w:spacing w:before="0" w:beforeAutospacing="0" w:after="0" w:afterAutospacing="0"/>
              <w:ind w:left="0" w:right="0"/>
              <w:jc w:val="both"/>
              <w:rPr>
                <w:rFonts w:hint="default" w:ascii="宋体" w:hAnsi="宋体" w:eastAsia="宋体" w:cs="宋体"/>
                <w:kern w:val="0"/>
                <w:sz w:val="20"/>
                <w:szCs w:val="20"/>
              </w:rPr>
            </w:pPr>
            <w:r>
              <w:rPr>
                <w:rFonts w:hint="eastAsia" w:ascii="Times New Roman" w:hAnsi="Times New Roman" w:eastAsia="仿宋_GB2312" w:cs="Times New Roman"/>
                <w:color w:val="000000"/>
                <w:kern w:val="0"/>
                <w:szCs w:val="21"/>
                <w:lang w:eastAsia="zh-CN"/>
              </w:rPr>
              <w:t>湖南省价格认证中心</w:t>
            </w:r>
            <w:r>
              <w:rPr>
                <w:rFonts w:hint="default" w:ascii="Times New Roman" w:hAnsi="Times New Roman" w:eastAsia="仿宋_GB2312" w:cs="Times New Roman"/>
                <w:color w:val="000000"/>
                <w:kern w:val="0"/>
                <w:szCs w:val="21"/>
              </w:rPr>
              <w:t xml:space="preserve"> </w:t>
            </w:r>
            <w:r>
              <w:rPr>
                <w:rFonts w:hint="eastAsia" w:ascii="宋体" w:hAnsi="宋体" w:eastAsia="宋体" w:cs="宋体"/>
                <w:kern w:val="0"/>
                <w:sz w:val="20"/>
                <w:szCs w:val="20"/>
              </w:rPr>
              <w:t>　</w:t>
            </w:r>
          </w:p>
        </w:tc>
        <w:tc>
          <w:tcPr>
            <w:tcW w:w="1225" w:type="dxa"/>
            <w:tcBorders>
              <w:top w:val="nil"/>
              <w:left w:val="nil"/>
              <w:bottom w:val="single" w:color="auto" w:sz="8" w:space="0"/>
              <w:right w:val="nil"/>
            </w:tcBorders>
            <w:shd w:val="clear" w:color="000000" w:fill="FFFFFF"/>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single" w:color="auto" w:sz="8" w:space="0"/>
              <w:right w:val="nil"/>
            </w:tcBorders>
            <w:shd w:val="clear" w:color="000000" w:fill="FFFFFF"/>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noWrap/>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402" w:hRule="atLeast"/>
        </w:trPr>
        <w:tc>
          <w:tcPr>
            <w:tcW w:w="4835" w:type="dxa"/>
            <w:gridSpan w:val="4"/>
            <w:tcBorders>
              <w:top w:val="single" w:color="auto" w:sz="8"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 xml:space="preserve">项 </w:t>
            </w:r>
            <w:r>
              <w:rPr>
                <w:rFonts w:hint="eastAsia" w:ascii="宋体" w:hAnsi="宋体" w:eastAsia="宋体" w:cs="宋体"/>
                <w:color w:val="000000"/>
                <w:kern w:val="0"/>
                <w:sz w:val="22"/>
              </w:rPr>
              <w:t xml:space="preserve">   </w:t>
            </w:r>
            <w:r>
              <w:rPr>
                <w:rFonts w:hint="eastAsia" w:ascii="宋体" w:hAnsi="宋体" w:eastAsia="宋体" w:cs="宋体"/>
                <w:kern w:val="0"/>
                <w:sz w:val="24"/>
                <w:szCs w:val="24"/>
              </w:rPr>
              <w:t>目</w:t>
            </w:r>
          </w:p>
        </w:tc>
        <w:tc>
          <w:tcPr>
            <w:tcW w:w="9355" w:type="dxa"/>
            <w:gridSpan w:val="5"/>
            <w:tcBorders>
              <w:top w:val="single" w:color="auto" w:sz="8" w:space="0"/>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本年支出</w:t>
            </w:r>
          </w:p>
        </w:tc>
      </w:tr>
      <w:tr>
        <w:tblPrEx>
          <w:tblCellMar>
            <w:top w:w="0" w:type="dxa"/>
            <w:left w:w="108" w:type="dxa"/>
            <w:bottom w:w="0" w:type="dxa"/>
            <w:right w:w="108" w:type="dxa"/>
          </w:tblCellMar>
        </w:tblPrEx>
        <w:trPr>
          <w:trHeight w:val="402" w:hRule="atLeast"/>
        </w:trPr>
        <w:tc>
          <w:tcPr>
            <w:tcW w:w="2709" w:type="dxa"/>
            <w:gridSpan w:val="3"/>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功能分类科目编码</w:t>
            </w:r>
          </w:p>
        </w:tc>
        <w:tc>
          <w:tcPr>
            <w:tcW w:w="2126"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科目名称</w:t>
            </w:r>
          </w:p>
        </w:tc>
        <w:tc>
          <w:tcPr>
            <w:tcW w:w="255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合计</w:t>
            </w:r>
          </w:p>
        </w:tc>
        <w:tc>
          <w:tcPr>
            <w:tcW w:w="2977" w:type="dxa"/>
            <w:gridSpan w:val="2"/>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 xml:space="preserve">基本支出  </w:t>
            </w:r>
          </w:p>
        </w:tc>
        <w:tc>
          <w:tcPr>
            <w:tcW w:w="3827"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项目支出</w:t>
            </w:r>
          </w:p>
        </w:tc>
      </w:tr>
      <w:tr>
        <w:tblPrEx>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4"/>
                <w:szCs w:val="24"/>
              </w:rPr>
            </w:pPr>
          </w:p>
        </w:tc>
      </w:tr>
      <w:tr>
        <w:tblPrEx>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4"/>
                <w:szCs w:val="24"/>
              </w:rPr>
            </w:pPr>
          </w:p>
        </w:tc>
      </w:tr>
      <w:tr>
        <w:tblPrEx>
          <w:tblCellMar>
            <w:top w:w="0" w:type="dxa"/>
            <w:left w:w="108" w:type="dxa"/>
            <w:bottom w:w="0" w:type="dxa"/>
            <w:right w:w="108" w:type="dxa"/>
          </w:tblCellMar>
        </w:tblPrEx>
        <w:trPr>
          <w:trHeight w:val="402" w:hRule="atLeast"/>
        </w:trPr>
        <w:tc>
          <w:tcPr>
            <w:tcW w:w="4835" w:type="dxa"/>
            <w:gridSpan w:val="4"/>
            <w:tcBorders>
              <w:top w:val="single" w:color="auto" w:sz="4" w:space="0"/>
              <w:left w:val="single" w:color="auto" w:sz="8" w:space="0"/>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栏次</w:t>
            </w:r>
          </w:p>
        </w:tc>
        <w:tc>
          <w:tcPr>
            <w:tcW w:w="2551"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1</w:t>
            </w:r>
          </w:p>
        </w:tc>
        <w:tc>
          <w:tcPr>
            <w:tcW w:w="2977"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2</w:t>
            </w:r>
          </w:p>
        </w:tc>
        <w:tc>
          <w:tcPr>
            <w:tcW w:w="38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3</w:t>
            </w:r>
          </w:p>
        </w:tc>
      </w:tr>
      <w:tr>
        <w:tblPrEx>
          <w:tblCellMar>
            <w:top w:w="0" w:type="dxa"/>
            <w:left w:w="108" w:type="dxa"/>
            <w:bottom w:w="0" w:type="dxa"/>
            <w:right w:w="108" w:type="dxa"/>
          </w:tblCellMar>
        </w:tblPrEx>
        <w:trPr>
          <w:trHeight w:val="402" w:hRule="atLeast"/>
        </w:trPr>
        <w:tc>
          <w:tcPr>
            <w:tcW w:w="4835" w:type="dxa"/>
            <w:gridSpan w:val="4"/>
            <w:tcBorders>
              <w:top w:val="nil"/>
              <w:left w:val="single" w:color="auto" w:sz="8" w:space="0"/>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合计</w:t>
            </w:r>
          </w:p>
        </w:tc>
        <w:tc>
          <w:tcPr>
            <w:tcW w:w="2551"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lang w:val="en-US" w:eastAsia="zh-CN"/>
              </w:rPr>
              <w:t>0</w:t>
            </w: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lang w:val="en-US" w:eastAsia="zh-CN"/>
              </w:rPr>
              <w:t>0</w:t>
            </w: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lang w:val="en-US" w:eastAsia="zh-CN"/>
              </w:rPr>
              <w:t>0</w:t>
            </w: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0</w:t>
            </w: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kern w:val="0"/>
                <w:sz w:val="20"/>
                <w:szCs w:val="20"/>
                <w:lang w:val="en-US" w:eastAsia="zh-CN" w:bidi="ar-SA"/>
              </w:rPr>
            </w:pPr>
            <w:r>
              <w:rPr>
                <w:rFonts w:hint="eastAsia" w:ascii="宋体" w:hAnsi="宋体" w:eastAsia="宋体" w:cs="宋体"/>
                <w:kern w:val="0"/>
                <w:sz w:val="20"/>
                <w:szCs w:val="20"/>
                <w:lang w:eastAsia="zh-CN"/>
              </w:rPr>
              <w:t>无</w:t>
            </w:r>
          </w:p>
        </w:tc>
        <w:tc>
          <w:tcPr>
            <w:tcW w:w="2551"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0</w:t>
            </w:r>
          </w:p>
        </w:tc>
        <w:tc>
          <w:tcPr>
            <w:tcW w:w="2977"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0</w:t>
            </w:r>
          </w:p>
        </w:tc>
        <w:tc>
          <w:tcPr>
            <w:tcW w:w="38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0</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8"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8"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8"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720" w:hRule="atLeast"/>
        </w:trPr>
        <w:tc>
          <w:tcPr>
            <w:tcW w:w="14190" w:type="dxa"/>
            <w:gridSpan w:val="9"/>
            <w:tcBorders>
              <w:top w:val="single" w:color="auto" w:sz="8" w:space="0"/>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kern w:val="0"/>
                <w:sz w:val="24"/>
                <w:szCs w:val="24"/>
              </w:rPr>
            </w:pPr>
            <w:r>
              <w:rPr>
                <w:rFonts w:hint="eastAsia" w:ascii="宋体" w:hAnsi="宋体" w:eastAsia="宋体" w:cs="宋体"/>
                <w:kern w:val="0"/>
                <w:sz w:val="24"/>
                <w:szCs w:val="24"/>
              </w:rPr>
              <w:t>注：本表反映部门本年度国有资本经营预算财政拨款支出情况。</w:t>
            </w:r>
          </w:p>
        </w:tc>
      </w:tr>
    </w:tbl>
    <w:p>
      <w:pPr>
        <w:pStyle w:val="20"/>
        <w:rPr>
          <w:sz w:val="72"/>
          <w:szCs w:val="72"/>
        </w:rPr>
        <w:sectPr>
          <w:pgSz w:w="16838" w:h="11906" w:orient="landscape"/>
          <w:pgMar w:top="720" w:right="720" w:bottom="720" w:left="720" w:header="851" w:footer="992" w:gutter="0"/>
          <w:cols w:space="425" w:num="1"/>
          <w:docGrid w:type="lines" w:linePitch="312" w:charSpace="0"/>
        </w:sectPr>
      </w:pPr>
    </w:p>
    <w:p>
      <w:pPr>
        <w:pStyle w:val="20"/>
        <w:rPr>
          <w:sz w:val="72"/>
          <w:szCs w:val="72"/>
        </w:rPr>
      </w:pPr>
    </w:p>
    <w:p>
      <w:pPr>
        <w:pStyle w:val="20"/>
        <w:rPr>
          <w:sz w:val="72"/>
          <w:szCs w:val="72"/>
        </w:rPr>
      </w:pPr>
    </w:p>
    <w:p>
      <w:pPr>
        <w:pStyle w:val="20"/>
        <w:rPr>
          <w:sz w:val="72"/>
          <w:szCs w:val="72"/>
        </w:rPr>
      </w:pPr>
    </w:p>
    <w:p>
      <w:pPr>
        <w:pStyle w:val="20"/>
        <w:rPr>
          <w:sz w:val="72"/>
          <w:szCs w:val="72"/>
        </w:rPr>
      </w:pPr>
    </w:p>
    <w:p>
      <w:pPr>
        <w:pStyle w:val="20"/>
        <w:jc w:val="center"/>
        <w:rPr>
          <w:sz w:val="72"/>
          <w:szCs w:val="72"/>
        </w:rPr>
      </w:pPr>
    </w:p>
    <w:p>
      <w:pPr>
        <w:pStyle w:val="20"/>
        <w:jc w:val="center"/>
        <w:rPr>
          <w:sz w:val="72"/>
          <w:szCs w:val="72"/>
        </w:rPr>
      </w:pPr>
    </w:p>
    <w:p>
      <w:pPr>
        <w:pStyle w:val="20"/>
        <w:jc w:val="center"/>
        <w:rPr>
          <w:sz w:val="72"/>
          <w:szCs w:val="72"/>
        </w:rPr>
      </w:pPr>
      <w:r>
        <w:rPr>
          <w:rFonts w:hint="eastAsia"/>
          <w:sz w:val="72"/>
          <w:szCs w:val="72"/>
        </w:rPr>
        <w:t>第三部分</w:t>
      </w:r>
    </w:p>
    <w:p>
      <w:pPr>
        <w:pStyle w:val="20"/>
        <w:jc w:val="center"/>
        <w:rPr>
          <w:sz w:val="70"/>
          <w:szCs w:val="70"/>
        </w:rPr>
      </w:pPr>
    </w:p>
    <w:p>
      <w:pPr>
        <w:pStyle w:val="20"/>
        <w:jc w:val="center"/>
        <w:rPr>
          <w:sz w:val="70"/>
          <w:szCs w:val="70"/>
        </w:rPr>
      </w:pPr>
      <w:r>
        <w:rPr>
          <w:sz w:val="70"/>
          <w:szCs w:val="70"/>
        </w:rPr>
        <w:t>20</w:t>
      </w:r>
      <w:r>
        <w:rPr>
          <w:rFonts w:hint="eastAsia"/>
          <w:sz w:val="70"/>
          <w:szCs w:val="70"/>
        </w:rPr>
        <w:t>21年度部门决算情况说明</w:t>
      </w:r>
    </w:p>
    <w:p>
      <w:pPr>
        <w:widowControl/>
        <w:jc w:val="left"/>
        <w:rPr>
          <w:rFonts w:ascii="黑体" w:eastAsia="黑体" w:cs="黑体"/>
          <w:color w:val="000000"/>
          <w:kern w:val="0"/>
          <w:sz w:val="70"/>
          <w:szCs w:val="70"/>
        </w:rPr>
      </w:pPr>
      <w:r>
        <w:rPr>
          <w:sz w:val="70"/>
          <w:szCs w:val="70"/>
        </w:rPr>
        <w:br w:type="page"/>
      </w:r>
    </w:p>
    <w:p>
      <w:pPr>
        <w:pStyle w:val="20"/>
        <w:ind w:firstLine="643" w:firstLineChars="200"/>
        <w:rPr>
          <w:rFonts w:hAnsi="黑体"/>
          <w:b/>
          <w:sz w:val="32"/>
          <w:szCs w:val="32"/>
        </w:rPr>
      </w:pPr>
      <w:r>
        <w:rPr>
          <w:rFonts w:hint="eastAsia" w:hAnsi="黑体"/>
          <w:b/>
          <w:sz w:val="32"/>
          <w:szCs w:val="32"/>
        </w:rPr>
        <w:t>一、收入支出决算总体情况说明</w:t>
      </w:r>
    </w:p>
    <w:p>
      <w:pPr>
        <w:pStyle w:val="20"/>
        <w:ind w:firstLine="640" w:firstLineChars="200"/>
        <w:rPr>
          <w:rFonts w:asciiTheme="minorEastAsia" w:hAnsiTheme="minorEastAsia" w:eastAsiaTheme="minorEastAsia"/>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年度收</w:t>
      </w:r>
      <w:r>
        <w:rPr>
          <w:rFonts w:hint="eastAsia" w:ascii="仿宋_GB2312" w:hAnsi="仿宋_GB2312" w:eastAsia="仿宋_GB2312" w:cs="仿宋_GB2312"/>
          <w:color w:val="auto"/>
          <w:sz w:val="32"/>
          <w:szCs w:val="32"/>
          <w:lang w:eastAsia="zh-CN"/>
        </w:rPr>
        <w:t>入</w:t>
      </w:r>
      <w:r>
        <w:rPr>
          <w:rFonts w:hint="eastAsia" w:ascii="仿宋_GB2312" w:hAnsi="仿宋_GB2312" w:eastAsia="仿宋_GB2312" w:cs="仿宋_GB2312"/>
          <w:color w:val="auto"/>
          <w:sz w:val="32"/>
          <w:szCs w:val="32"/>
          <w:lang w:val="en-US" w:eastAsia="zh-CN"/>
        </w:rPr>
        <w:t>257.45万元，其中：</w:t>
      </w:r>
      <w:r>
        <w:rPr>
          <w:rFonts w:hint="eastAsia" w:ascii="仿宋_GB2312" w:hAnsi="仿宋_GB2312" w:eastAsia="仿宋_GB2312" w:cs="仿宋_GB2312"/>
          <w:color w:val="auto"/>
          <w:sz w:val="32"/>
          <w:szCs w:val="32"/>
          <w:lang w:eastAsia="zh-CN"/>
        </w:rPr>
        <w:t>年初结转和结余</w:t>
      </w:r>
      <w:r>
        <w:rPr>
          <w:rFonts w:hint="eastAsia" w:ascii="仿宋_GB2312" w:hAnsi="仿宋_GB2312" w:eastAsia="仿宋_GB2312" w:cs="仿宋_GB2312"/>
          <w:color w:val="auto"/>
          <w:sz w:val="32"/>
          <w:szCs w:val="32"/>
          <w:lang w:val="en-US" w:eastAsia="zh-CN"/>
        </w:rPr>
        <w:t>8.88万元，本年</w:t>
      </w:r>
      <w:r>
        <w:rPr>
          <w:rFonts w:hint="eastAsia" w:ascii="仿宋_GB2312" w:hAnsi="仿宋_GB2312" w:eastAsia="仿宋_GB2312" w:cs="仿宋_GB2312"/>
          <w:color w:val="auto"/>
          <w:sz w:val="32"/>
          <w:szCs w:val="32"/>
        </w:rPr>
        <w:t>收</w:t>
      </w:r>
      <w:r>
        <w:rPr>
          <w:rFonts w:hint="eastAsia" w:ascii="仿宋_GB2312" w:hAnsi="仿宋_GB2312" w:eastAsia="仿宋_GB2312" w:cs="仿宋_GB2312"/>
          <w:color w:val="auto"/>
          <w:sz w:val="32"/>
          <w:szCs w:val="32"/>
          <w:lang w:eastAsia="zh-CN"/>
        </w:rPr>
        <w:t>入</w:t>
      </w:r>
      <w:r>
        <w:rPr>
          <w:rFonts w:hint="eastAsia" w:ascii="仿宋_GB2312" w:hAnsi="仿宋_GB2312" w:eastAsia="仿宋_GB2312" w:cs="仿宋_GB2312"/>
          <w:color w:val="auto"/>
          <w:sz w:val="32"/>
          <w:szCs w:val="32"/>
          <w:lang w:val="en-US" w:eastAsia="zh-CN"/>
        </w:rPr>
        <w:t>248.57万元，</w:t>
      </w:r>
      <w:r>
        <w:rPr>
          <w:rFonts w:hint="eastAsia" w:ascii="仿宋_GB2312" w:hAnsi="仿宋_GB2312" w:eastAsia="仿宋_GB2312" w:cs="仿宋_GB2312"/>
          <w:color w:val="auto"/>
          <w:sz w:val="32"/>
          <w:szCs w:val="32"/>
        </w:rPr>
        <w:t>与上年相比，</w:t>
      </w:r>
      <w:r>
        <w:rPr>
          <w:rFonts w:hint="eastAsia" w:ascii="仿宋_GB2312" w:hAnsi="仿宋_GB2312" w:eastAsia="仿宋_GB2312" w:cs="仿宋_GB2312"/>
          <w:color w:val="auto"/>
          <w:sz w:val="32"/>
          <w:szCs w:val="32"/>
          <w:lang w:eastAsia="zh-CN"/>
        </w:rPr>
        <w:t>收入减少</w:t>
      </w:r>
      <w:r>
        <w:rPr>
          <w:rFonts w:hint="eastAsia" w:ascii="仿宋_GB2312" w:hAnsi="仿宋_GB2312" w:eastAsia="仿宋_GB2312" w:cs="仿宋_GB2312"/>
          <w:color w:val="auto"/>
          <w:sz w:val="32"/>
          <w:szCs w:val="32"/>
          <w:lang w:val="en-US" w:eastAsia="zh-CN"/>
        </w:rPr>
        <w:t>42.12</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减少</w:t>
      </w:r>
      <w:r>
        <w:rPr>
          <w:rFonts w:hint="eastAsia" w:ascii="仿宋_GB2312" w:hAnsi="仿宋_GB2312" w:eastAsia="仿宋_GB2312" w:cs="仿宋_GB2312"/>
          <w:color w:val="auto"/>
          <w:sz w:val="32"/>
          <w:szCs w:val="32"/>
          <w:lang w:val="en-US" w:eastAsia="zh-CN"/>
        </w:rPr>
        <w:t>14.06</w:t>
      </w:r>
      <w:r>
        <w:rPr>
          <w:rFonts w:hint="eastAsia" w:ascii="仿宋_GB2312" w:hAnsi="仿宋_GB2312" w:eastAsia="仿宋_GB2312" w:cs="仿宋_GB2312"/>
          <w:color w:val="auto"/>
          <w:sz w:val="32"/>
          <w:szCs w:val="32"/>
        </w:rPr>
        <w:t>%，主要是因为</w:t>
      </w:r>
      <w:r>
        <w:rPr>
          <w:rFonts w:hint="eastAsia" w:ascii="仿宋_GB2312" w:hAnsi="仿宋_GB2312" w:eastAsia="仿宋_GB2312" w:cs="仿宋_GB2312"/>
          <w:color w:val="auto"/>
          <w:sz w:val="32"/>
          <w:szCs w:val="32"/>
          <w:lang w:val="en-US" w:eastAsia="zh-CN"/>
        </w:rPr>
        <w:t>2021年上年结转资金比2020年上年结转资金少</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年度</w:t>
      </w:r>
      <w:r>
        <w:rPr>
          <w:rFonts w:hint="eastAsia" w:ascii="仿宋_GB2312" w:hAnsi="仿宋_GB2312" w:eastAsia="仿宋_GB2312" w:cs="仿宋_GB2312"/>
          <w:color w:val="auto"/>
          <w:sz w:val="32"/>
          <w:szCs w:val="32"/>
          <w:lang w:eastAsia="zh-CN"/>
        </w:rPr>
        <w:t>支出</w:t>
      </w:r>
      <w:r>
        <w:rPr>
          <w:rFonts w:hint="eastAsia" w:ascii="仿宋_GB2312" w:hAnsi="仿宋_GB2312" w:eastAsia="仿宋_GB2312" w:cs="仿宋_GB2312"/>
          <w:color w:val="auto"/>
          <w:sz w:val="32"/>
          <w:szCs w:val="32"/>
          <w:lang w:val="en-US" w:eastAsia="zh-CN"/>
        </w:rPr>
        <w:t>200.94万元</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与上年相比，</w:t>
      </w:r>
      <w:r>
        <w:rPr>
          <w:rFonts w:hint="eastAsia" w:ascii="仿宋_GB2312" w:hAnsi="仿宋_GB2312" w:eastAsia="仿宋_GB2312" w:cs="仿宋_GB2312"/>
          <w:color w:val="auto"/>
          <w:sz w:val="32"/>
          <w:szCs w:val="32"/>
          <w:lang w:eastAsia="zh-CN"/>
        </w:rPr>
        <w:t>支出减少</w:t>
      </w:r>
      <w:r>
        <w:rPr>
          <w:rFonts w:hint="eastAsia" w:ascii="仿宋_GB2312" w:hAnsi="仿宋_GB2312" w:eastAsia="仿宋_GB2312" w:cs="仿宋_GB2312"/>
          <w:color w:val="auto"/>
          <w:sz w:val="32"/>
          <w:szCs w:val="32"/>
          <w:lang w:val="en-US" w:eastAsia="zh-CN"/>
        </w:rPr>
        <w:t>83.27</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减少</w:t>
      </w:r>
      <w:r>
        <w:rPr>
          <w:rFonts w:hint="eastAsia" w:ascii="仿宋_GB2312" w:hAnsi="仿宋_GB2312" w:eastAsia="仿宋_GB2312" w:cs="仿宋_GB2312"/>
          <w:color w:val="auto"/>
          <w:sz w:val="32"/>
          <w:szCs w:val="32"/>
          <w:lang w:val="en-US" w:eastAsia="zh-CN"/>
        </w:rPr>
        <w:t>29.29</w:t>
      </w:r>
      <w:r>
        <w:rPr>
          <w:rFonts w:hint="eastAsia" w:ascii="仿宋_GB2312" w:hAnsi="仿宋_GB2312" w:eastAsia="仿宋_GB2312" w:cs="仿宋_GB2312"/>
          <w:color w:val="auto"/>
          <w:sz w:val="32"/>
          <w:szCs w:val="32"/>
        </w:rPr>
        <w:t>%，主要是因为</w:t>
      </w:r>
      <w:r>
        <w:rPr>
          <w:rFonts w:hint="eastAsia" w:ascii="仿宋_GB2312" w:hAnsi="仿宋_GB2312" w:eastAsia="仿宋_GB2312" w:cs="仿宋_GB2312"/>
          <w:color w:val="auto"/>
          <w:sz w:val="32"/>
          <w:szCs w:val="32"/>
          <w:lang w:val="en-US" w:eastAsia="zh-CN"/>
        </w:rPr>
        <w:t>2021年受疫情的影响缩减了培训规模及工作内容的调整。</w:t>
      </w:r>
    </w:p>
    <w:p>
      <w:pPr>
        <w:pStyle w:val="20"/>
        <w:ind w:firstLine="643" w:firstLineChars="200"/>
        <w:rPr>
          <w:rFonts w:hAnsi="黑体"/>
          <w:b/>
          <w:sz w:val="32"/>
          <w:szCs w:val="32"/>
        </w:rPr>
      </w:pPr>
      <w:r>
        <w:rPr>
          <w:rFonts w:hint="eastAsia" w:hAnsi="黑体"/>
          <w:b/>
          <w:sz w:val="32"/>
          <w:szCs w:val="32"/>
        </w:rPr>
        <w:t>二、收入决算情况说明</w:t>
      </w:r>
    </w:p>
    <w:p>
      <w:pPr>
        <w:pStyle w:val="2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w:t>
      </w:r>
      <w:r>
        <w:rPr>
          <w:rFonts w:hint="eastAsia" w:asciiTheme="minorEastAsia" w:hAnsiTheme="minorEastAsia" w:eastAsiaTheme="minorEastAsia"/>
          <w:sz w:val="32"/>
          <w:szCs w:val="32"/>
          <w:lang w:val="en-US" w:eastAsia="zh-CN"/>
        </w:rPr>
        <w:t>248.57</w:t>
      </w:r>
      <w:r>
        <w:rPr>
          <w:rFonts w:hint="eastAsia" w:asciiTheme="minorEastAsia" w:hAnsiTheme="minorEastAsia" w:eastAsiaTheme="minorEastAsia"/>
          <w:sz w:val="32"/>
          <w:szCs w:val="32"/>
        </w:rPr>
        <w:t>万元，其中：财政拨款收入</w:t>
      </w:r>
      <w:r>
        <w:rPr>
          <w:rFonts w:hint="eastAsia" w:asciiTheme="minorEastAsia" w:hAnsiTheme="minorEastAsia" w:eastAsiaTheme="minorEastAsia"/>
          <w:sz w:val="32"/>
          <w:szCs w:val="32"/>
          <w:lang w:val="en-US" w:eastAsia="zh-CN"/>
        </w:rPr>
        <w:t>248.57</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%；上级补助收入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%；事业收入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%；经营收入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%；附属单位上缴收入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%；其他收入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20"/>
        <w:ind w:firstLine="643" w:firstLineChars="200"/>
        <w:rPr>
          <w:rFonts w:hAnsi="黑体"/>
          <w:b/>
          <w:sz w:val="32"/>
          <w:szCs w:val="32"/>
        </w:rPr>
      </w:pPr>
      <w:r>
        <w:rPr>
          <w:rFonts w:hint="eastAsia" w:hAnsi="黑体"/>
          <w:b/>
          <w:sz w:val="32"/>
          <w:szCs w:val="32"/>
        </w:rPr>
        <w:t>三、支出决算情况说明</w:t>
      </w:r>
    </w:p>
    <w:p>
      <w:pPr>
        <w:pStyle w:val="20"/>
        <w:ind w:firstLine="640" w:firstLineChars="200"/>
        <w:rPr>
          <w:rFonts w:hint="eastAsia" w:ascii="仿宋_GB2312" w:hAnsi="仿宋_GB2312" w:eastAsia="仿宋_GB2312" w:cs="仿宋_GB2312"/>
          <w:color w:val="auto"/>
          <w:sz w:val="32"/>
          <w:szCs w:val="32"/>
        </w:rPr>
      </w:pPr>
      <w:r>
        <w:rPr>
          <w:rFonts w:hint="eastAsia" w:asciiTheme="minorEastAsia" w:hAnsiTheme="minorEastAsia" w:eastAsiaTheme="minorEastAsia"/>
          <w:sz w:val="32"/>
          <w:szCs w:val="32"/>
        </w:rPr>
        <w:t>2021年度支出合计</w:t>
      </w:r>
      <w:r>
        <w:rPr>
          <w:rFonts w:hint="eastAsia" w:asciiTheme="minorEastAsia" w:hAnsiTheme="minorEastAsia" w:eastAsiaTheme="minorEastAsia"/>
          <w:sz w:val="32"/>
          <w:szCs w:val="32"/>
          <w:lang w:val="en-US" w:eastAsia="zh-CN"/>
        </w:rPr>
        <w:t>200.94</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170.31</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84.75</w:t>
      </w:r>
      <w:r>
        <w:rPr>
          <w:rFonts w:hint="eastAsia" w:asciiTheme="minorEastAsia" w:hAnsiTheme="minorEastAsia" w:eastAsiaTheme="minorEastAsia"/>
          <w:sz w:val="32"/>
          <w:szCs w:val="32"/>
        </w:rPr>
        <w:t>%；项目支出</w:t>
      </w:r>
      <w:r>
        <w:rPr>
          <w:rFonts w:hint="eastAsia" w:asciiTheme="minorEastAsia" w:hAnsiTheme="minorEastAsia" w:eastAsiaTheme="minorEastAsia"/>
          <w:sz w:val="32"/>
          <w:szCs w:val="32"/>
          <w:lang w:val="en-US" w:eastAsia="zh-CN"/>
        </w:rPr>
        <w:t>30.63</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15.25</w:t>
      </w:r>
      <w:r>
        <w:rPr>
          <w:rFonts w:hint="eastAsia" w:asciiTheme="minorEastAsia" w:hAnsiTheme="minorEastAsia" w:eastAsiaTheme="minorEastAsia"/>
          <w:sz w:val="32"/>
          <w:szCs w:val="32"/>
        </w:rPr>
        <w:t>%；上缴上级支出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%；经营支出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%；对附属单位补助支出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20"/>
        <w:ind w:firstLine="643" w:firstLineChars="200"/>
        <w:rPr>
          <w:rFonts w:hAnsi="黑体"/>
          <w:b/>
          <w:sz w:val="32"/>
          <w:szCs w:val="32"/>
        </w:rPr>
      </w:pPr>
      <w:r>
        <w:rPr>
          <w:rFonts w:hint="eastAsia" w:hAnsi="黑体"/>
          <w:b/>
          <w:sz w:val="32"/>
          <w:szCs w:val="32"/>
        </w:rPr>
        <w:t>四、财政拨款收入支出决算总体情况说明</w:t>
      </w:r>
    </w:p>
    <w:p>
      <w:pPr>
        <w:pStyle w:val="20"/>
        <w:ind w:firstLine="640" w:firstLineChars="200"/>
        <w:rPr>
          <w:rFonts w:asciiTheme="minorEastAsia" w:hAnsiTheme="minorEastAsia" w:eastAsiaTheme="minorEastAsia"/>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年度</w:t>
      </w:r>
      <w:r>
        <w:rPr>
          <w:rFonts w:hint="eastAsia" w:ascii="仿宋_GB2312" w:hAnsi="仿宋_GB2312" w:eastAsia="仿宋_GB2312" w:cs="仿宋_GB2312"/>
          <w:color w:val="auto"/>
          <w:sz w:val="32"/>
          <w:szCs w:val="32"/>
          <w:lang w:eastAsia="zh-CN"/>
        </w:rPr>
        <w:t>财政拨款</w:t>
      </w:r>
      <w:r>
        <w:rPr>
          <w:rFonts w:hint="eastAsia" w:ascii="仿宋_GB2312" w:hAnsi="仿宋_GB2312" w:eastAsia="仿宋_GB2312" w:cs="仿宋_GB2312"/>
          <w:color w:val="auto"/>
          <w:sz w:val="32"/>
          <w:szCs w:val="32"/>
        </w:rPr>
        <w:t>收</w:t>
      </w:r>
      <w:r>
        <w:rPr>
          <w:rFonts w:hint="eastAsia" w:ascii="仿宋_GB2312" w:hAnsi="仿宋_GB2312" w:eastAsia="仿宋_GB2312" w:cs="仿宋_GB2312"/>
          <w:color w:val="auto"/>
          <w:sz w:val="32"/>
          <w:szCs w:val="32"/>
          <w:lang w:eastAsia="zh-CN"/>
        </w:rPr>
        <w:t>入</w:t>
      </w:r>
      <w:r>
        <w:rPr>
          <w:rFonts w:hint="eastAsia" w:ascii="仿宋_GB2312" w:hAnsi="仿宋_GB2312" w:eastAsia="仿宋_GB2312" w:cs="仿宋_GB2312"/>
          <w:color w:val="auto"/>
          <w:sz w:val="32"/>
          <w:szCs w:val="32"/>
          <w:lang w:val="en-US" w:eastAsia="zh-CN"/>
        </w:rPr>
        <w:t>257.45万元，其中：</w:t>
      </w:r>
      <w:r>
        <w:rPr>
          <w:rFonts w:hint="eastAsia" w:ascii="仿宋_GB2312" w:hAnsi="仿宋_GB2312" w:eastAsia="仿宋_GB2312" w:cs="仿宋_GB2312"/>
          <w:color w:val="auto"/>
          <w:sz w:val="32"/>
          <w:szCs w:val="32"/>
          <w:lang w:eastAsia="zh-CN"/>
        </w:rPr>
        <w:t>年初结转和结余</w:t>
      </w:r>
      <w:r>
        <w:rPr>
          <w:rFonts w:hint="eastAsia" w:ascii="仿宋_GB2312" w:hAnsi="仿宋_GB2312" w:eastAsia="仿宋_GB2312" w:cs="仿宋_GB2312"/>
          <w:color w:val="auto"/>
          <w:sz w:val="32"/>
          <w:szCs w:val="32"/>
          <w:lang w:val="en-US" w:eastAsia="zh-CN"/>
        </w:rPr>
        <w:t>8.88万元，本年</w:t>
      </w:r>
      <w:r>
        <w:rPr>
          <w:rFonts w:hint="eastAsia" w:ascii="仿宋_GB2312" w:hAnsi="仿宋_GB2312" w:eastAsia="仿宋_GB2312" w:cs="仿宋_GB2312"/>
          <w:color w:val="auto"/>
          <w:sz w:val="32"/>
          <w:szCs w:val="32"/>
        </w:rPr>
        <w:t>收</w:t>
      </w:r>
      <w:r>
        <w:rPr>
          <w:rFonts w:hint="eastAsia" w:ascii="仿宋_GB2312" w:hAnsi="仿宋_GB2312" w:eastAsia="仿宋_GB2312" w:cs="仿宋_GB2312"/>
          <w:color w:val="auto"/>
          <w:sz w:val="32"/>
          <w:szCs w:val="32"/>
          <w:lang w:eastAsia="zh-CN"/>
        </w:rPr>
        <w:t>入</w:t>
      </w:r>
      <w:r>
        <w:rPr>
          <w:rFonts w:hint="eastAsia" w:ascii="仿宋_GB2312" w:hAnsi="仿宋_GB2312" w:eastAsia="仿宋_GB2312" w:cs="仿宋_GB2312"/>
          <w:color w:val="auto"/>
          <w:sz w:val="32"/>
          <w:szCs w:val="32"/>
          <w:lang w:val="en-US" w:eastAsia="zh-CN"/>
        </w:rPr>
        <w:t>248.57万元，</w:t>
      </w:r>
      <w:r>
        <w:rPr>
          <w:rFonts w:hint="eastAsia" w:ascii="仿宋_GB2312" w:hAnsi="仿宋_GB2312" w:eastAsia="仿宋_GB2312" w:cs="仿宋_GB2312"/>
          <w:color w:val="auto"/>
          <w:sz w:val="32"/>
          <w:szCs w:val="32"/>
        </w:rPr>
        <w:t>与上年相比，</w:t>
      </w:r>
      <w:r>
        <w:rPr>
          <w:rFonts w:hint="eastAsia" w:ascii="仿宋_GB2312" w:hAnsi="仿宋_GB2312" w:eastAsia="仿宋_GB2312" w:cs="仿宋_GB2312"/>
          <w:color w:val="auto"/>
          <w:sz w:val="32"/>
          <w:szCs w:val="32"/>
          <w:lang w:eastAsia="zh-CN"/>
        </w:rPr>
        <w:t>收入减少</w:t>
      </w:r>
      <w:r>
        <w:rPr>
          <w:rFonts w:hint="eastAsia" w:ascii="仿宋_GB2312" w:hAnsi="仿宋_GB2312" w:eastAsia="仿宋_GB2312" w:cs="仿宋_GB2312"/>
          <w:color w:val="auto"/>
          <w:sz w:val="32"/>
          <w:szCs w:val="32"/>
          <w:lang w:val="en-US" w:eastAsia="zh-CN"/>
        </w:rPr>
        <w:t>42.12</w:t>
      </w:r>
      <w:r>
        <w:rPr>
          <w:rFonts w:hint="eastAsia" w:ascii="仿宋_GB2312" w:hAnsi="仿宋_GB2312" w:eastAsia="仿宋_GB2312" w:cs="仿宋_GB2312"/>
          <w:color w:val="auto"/>
          <w:sz w:val="32"/>
          <w:szCs w:val="32"/>
        </w:rPr>
        <w:t>万元，减少</w:t>
      </w:r>
      <w:r>
        <w:rPr>
          <w:rFonts w:hint="eastAsia" w:ascii="仿宋_GB2312" w:hAnsi="仿宋_GB2312" w:eastAsia="仿宋_GB2312" w:cs="仿宋_GB2312"/>
          <w:color w:val="auto"/>
          <w:sz w:val="32"/>
          <w:szCs w:val="32"/>
          <w:lang w:val="en-US" w:eastAsia="zh-CN"/>
        </w:rPr>
        <w:t>14.06</w:t>
      </w:r>
      <w:r>
        <w:rPr>
          <w:rFonts w:hint="eastAsia" w:ascii="仿宋_GB2312" w:hAnsi="仿宋_GB2312" w:eastAsia="仿宋_GB2312" w:cs="仿宋_GB2312"/>
          <w:color w:val="auto"/>
          <w:sz w:val="32"/>
          <w:szCs w:val="32"/>
        </w:rPr>
        <w:t>%，主要是因为</w:t>
      </w:r>
      <w:r>
        <w:rPr>
          <w:rFonts w:hint="eastAsia" w:ascii="仿宋_GB2312" w:hAnsi="仿宋_GB2312" w:eastAsia="仿宋_GB2312" w:cs="仿宋_GB2312"/>
          <w:color w:val="auto"/>
          <w:sz w:val="32"/>
          <w:szCs w:val="32"/>
          <w:lang w:val="en-US" w:eastAsia="zh-CN"/>
        </w:rPr>
        <w:t>2020年上年结转资金比2021年多</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年度</w:t>
      </w:r>
      <w:r>
        <w:rPr>
          <w:rFonts w:hint="eastAsia" w:ascii="仿宋_GB2312" w:hAnsi="仿宋_GB2312" w:eastAsia="仿宋_GB2312" w:cs="仿宋_GB2312"/>
          <w:color w:val="auto"/>
          <w:sz w:val="32"/>
          <w:szCs w:val="32"/>
          <w:lang w:eastAsia="zh-CN"/>
        </w:rPr>
        <w:t>财政拨款支出</w:t>
      </w:r>
      <w:r>
        <w:rPr>
          <w:rFonts w:hint="eastAsia" w:ascii="仿宋_GB2312" w:hAnsi="仿宋_GB2312" w:eastAsia="仿宋_GB2312" w:cs="仿宋_GB2312"/>
          <w:color w:val="auto"/>
          <w:sz w:val="32"/>
          <w:szCs w:val="32"/>
          <w:lang w:val="en-US" w:eastAsia="zh-CN"/>
        </w:rPr>
        <w:t>200.94万元</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与上年相比，</w:t>
      </w:r>
      <w:r>
        <w:rPr>
          <w:rFonts w:hint="eastAsia" w:ascii="仿宋_GB2312" w:hAnsi="仿宋_GB2312" w:eastAsia="仿宋_GB2312" w:cs="仿宋_GB2312"/>
          <w:color w:val="auto"/>
          <w:sz w:val="32"/>
          <w:szCs w:val="32"/>
          <w:lang w:eastAsia="zh-CN"/>
        </w:rPr>
        <w:t>支出减少</w:t>
      </w:r>
      <w:r>
        <w:rPr>
          <w:rFonts w:hint="eastAsia" w:ascii="仿宋_GB2312" w:hAnsi="仿宋_GB2312" w:eastAsia="仿宋_GB2312" w:cs="仿宋_GB2312"/>
          <w:color w:val="auto"/>
          <w:sz w:val="32"/>
          <w:szCs w:val="32"/>
          <w:lang w:val="en-US" w:eastAsia="zh-CN"/>
        </w:rPr>
        <w:t>83.27</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减少</w:t>
      </w:r>
      <w:r>
        <w:rPr>
          <w:rFonts w:hint="eastAsia" w:ascii="仿宋_GB2312" w:hAnsi="仿宋_GB2312" w:eastAsia="仿宋_GB2312" w:cs="仿宋_GB2312"/>
          <w:color w:val="auto"/>
          <w:sz w:val="32"/>
          <w:szCs w:val="32"/>
          <w:lang w:val="en-US" w:eastAsia="zh-CN"/>
        </w:rPr>
        <w:t>29.29</w:t>
      </w:r>
      <w:r>
        <w:rPr>
          <w:rFonts w:hint="eastAsia" w:ascii="仿宋_GB2312" w:hAnsi="仿宋_GB2312" w:eastAsia="仿宋_GB2312" w:cs="仿宋_GB2312"/>
          <w:color w:val="auto"/>
          <w:sz w:val="32"/>
          <w:szCs w:val="32"/>
        </w:rPr>
        <w:t>%，主要是因为</w:t>
      </w:r>
      <w:r>
        <w:rPr>
          <w:rFonts w:hint="eastAsia" w:ascii="仿宋_GB2312" w:hAnsi="仿宋_GB2312" w:eastAsia="仿宋_GB2312" w:cs="仿宋_GB2312"/>
          <w:color w:val="auto"/>
          <w:sz w:val="32"/>
          <w:szCs w:val="32"/>
          <w:lang w:val="en-US" w:eastAsia="zh-CN"/>
        </w:rPr>
        <w:t>2021年受疫情的影响缩减了培训规模及工作内容的调整。</w:t>
      </w:r>
    </w:p>
    <w:p>
      <w:pPr>
        <w:pStyle w:val="20"/>
        <w:ind w:firstLine="643" w:firstLineChars="200"/>
        <w:rPr>
          <w:rFonts w:hAnsi="黑体"/>
          <w:b/>
          <w:sz w:val="32"/>
          <w:szCs w:val="32"/>
        </w:rPr>
      </w:pPr>
      <w:r>
        <w:rPr>
          <w:rFonts w:hint="eastAsia" w:hAnsi="黑体"/>
          <w:b/>
          <w:sz w:val="32"/>
          <w:szCs w:val="32"/>
        </w:rPr>
        <w:t>五、一般公共预算财政拨款支出决算情况说明</w:t>
      </w:r>
    </w:p>
    <w:p>
      <w:pPr>
        <w:pStyle w:val="20"/>
        <w:ind w:firstLine="643"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20"/>
        <w:ind w:firstLine="800" w:firstLineChars="250"/>
        <w:rPr>
          <w:rFonts w:asciiTheme="minorEastAsia" w:hAnsiTheme="minorEastAsia" w:eastAsiaTheme="minorEastAsia"/>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200.94</w:t>
      </w:r>
      <w:r>
        <w:rPr>
          <w:rFonts w:hint="eastAsia" w:ascii="仿宋_GB2312" w:hAnsi="仿宋_GB2312" w:eastAsia="仿宋_GB2312" w:cs="仿宋_GB2312"/>
          <w:sz w:val="32"/>
          <w:szCs w:val="32"/>
        </w:rPr>
        <w:t>万元，占本年支出合计的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%，与上年相比，财政拨款支出</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lang w:val="en-US" w:eastAsia="zh-CN"/>
        </w:rPr>
        <w:t>83.27</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29.29</w:t>
      </w:r>
      <w:r>
        <w:rPr>
          <w:rFonts w:hint="eastAsia" w:ascii="仿宋_GB2312" w:hAnsi="仿宋_GB2312" w:eastAsia="仿宋_GB2312" w:cs="仿宋_GB2312"/>
          <w:sz w:val="32"/>
          <w:szCs w:val="32"/>
        </w:rPr>
        <w:t>%，</w:t>
      </w:r>
      <w:r>
        <w:rPr>
          <w:rFonts w:hint="eastAsia" w:ascii="仿宋_GB2312" w:hAnsi="仿宋_GB2312" w:eastAsia="仿宋_GB2312" w:cs="仿宋_GB2312"/>
          <w:color w:val="auto"/>
          <w:sz w:val="32"/>
          <w:szCs w:val="32"/>
        </w:rPr>
        <w:t>主要是因为</w:t>
      </w:r>
      <w:r>
        <w:rPr>
          <w:rFonts w:hint="eastAsia" w:ascii="仿宋_GB2312" w:hAnsi="仿宋_GB2312" w:eastAsia="仿宋_GB2312" w:cs="仿宋_GB2312"/>
          <w:color w:val="auto"/>
          <w:sz w:val="32"/>
          <w:szCs w:val="32"/>
          <w:lang w:val="en-US" w:eastAsia="zh-CN"/>
        </w:rPr>
        <w:t>2021年受疫情的影响缩减了培训规模及工作内容的调整。</w:t>
      </w:r>
    </w:p>
    <w:p>
      <w:pPr>
        <w:pStyle w:val="20"/>
        <w:ind w:firstLine="482"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20"/>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200.94</w:t>
      </w:r>
      <w:r>
        <w:rPr>
          <w:rFonts w:hint="eastAsia" w:ascii="仿宋_GB2312" w:hAnsi="仿宋_GB2312" w:eastAsia="仿宋_GB2312" w:cs="仿宋_GB2312"/>
          <w:sz w:val="32"/>
          <w:szCs w:val="32"/>
        </w:rPr>
        <w:t>万元，主要用于以下方面：一般公共服务（类）支出</w:t>
      </w:r>
      <w:r>
        <w:rPr>
          <w:rFonts w:hint="eastAsia" w:ascii="仿宋_GB2312" w:hAnsi="仿宋_GB2312" w:eastAsia="仿宋_GB2312" w:cs="仿宋_GB2312"/>
          <w:sz w:val="32"/>
          <w:szCs w:val="32"/>
          <w:lang w:val="en-US" w:eastAsia="zh-CN"/>
        </w:rPr>
        <w:t>179.02</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89.09</w:t>
      </w:r>
      <w:r>
        <w:rPr>
          <w:rFonts w:hint="eastAsia" w:ascii="仿宋_GB2312" w:hAnsi="仿宋_GB2312" w:eastAsia="仿宋_GB2312" w:cs="仿宋_GB2312"/>
          <w:sz w:val="32"/>
          <w:szCs w:val="32"/>
        </w:rPr>
        <w:t>%；教育（类）支出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社会保障和就业支出</w:t>
      </w:r>
      <w:r>
        <w:rPr>
          <w:rFonts w:hint="eastAsia" w:ascii="仿宋_GB2312" w:hAnsi="仿宋_GB2312" w:eastAsia="仿宋_GB2312" w:cs="仿宋_GB2312"/>
          <w:sz w:val="32"/>
          <w:szCs w:val="32"/>
          <w:lang w:val="en-US" w:eastAsia="zh-CN"/>
        </w:rPr>
        <w:t>21.92万元，占10.91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w:t>
      </w:r>
    </w:p>
    <w:p>
      <w:pPr>
        <w:pStyle w:val="20"/>
        <w:ind w:firstLine="643"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20"/>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年度财政拨款支出年初预算数为</w:t>
      </w:r>
      <w:r>
        <w:rPr>
          <w:rFonts w:hint="eastAsia" w:ascii="仿宋_GB2312" w:hAnsi="仿宋_GB2312" w:eastAsia="仿宋_GB2312" w:cs="仿宋_GB2312"/>
          <w:color w:val="auto"/>
          <w:sz w:val="32"/>
          <w:szCs w:val="32"/>
          <w:lang w:val="en-US" w:eastAsia="zh-CN"/>
        </w:rPr>
        <w:t>257.47</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（含上年结转</w:t>
      </w:r>
      <w:r>
        <w:rPr>
          <w:rFonts w:hint="eastAsia" w:ascii="仿宋_GB2312" w:hAnsi="仿宋_GB2312" w:eastAsia="仿宋_GB2312" w:cs="仿宋_GB2312"/>
          <w:color w:val="auto"/>
          <w:sz w:val="32"/>
          <w:szCs w:val="32"/>
          <w:lang w:val="en-US" w:eastAsia="zh-CN"/>
        </w:rPr>
        <w:t>8.90万元</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支出决算数为</w:t>
      </w:r>
      <w:r>
        <w:rPr>
          <w:rFonts w:hint="eastAsia" w:ascii="仿宋_GB2312" w:hAnsi="仿宋_GB2312" w:eastAsia="仿宋_GB2312" w:cs="仿宋_GB2312"/>
          <w:color w:val="auto"/>
          <w:sz w:val="32"/>
          <w:szCs w:val="32"/>
          <w:lang w:val="en-US" w:eastAsia="zh-CN"/>
        </w:rPr>
        <w:t>200.94</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（含上年结转）</w:t>
      </w:r>
      <w:r>
        <w:rPr>
          <w:rFonts w:hint="eastAsia" w:ascii="仿宋_GB2312" w:hAnsi="仿宋_GB2312" w:eastAsia="仿宋_GB2312" w:cs="仿宋_GB2312"/>
          <w:color w:val="auto"/>
          <w:sz w:val="32"/>
          <w:szCs w:val="32"/>
        </w:rPr>
        <w:t>，完成年初预算的</w:t>
      </w:r>
      <w:r>
        <w:rPr>
          <w:rFonts w:hint="eastAsia" w:ascii="仿宋_GB2312" w:hAnsi="仿宋_GB2312" w:eastAsia="仿宋_GB2312" w:cs="仿宋_GB2312"/>
          <w:color w:val="auto"/>
          <w:sz w:val="32"/>
          <w:szCs w:val="32"/>
          <w:lang w:val="en-US" w:eastAsia="zh-CN"/>
        </w:rPr>
        <w:t>78.04</w:t>
      </w:r>
      <w:r>
        <w:rPr>
          <w:rFonts w:hint="eastAsia" w:ascii="仿宋_GB2312" w:hAnsi="仿宋_GB2312" w:eastAsia="仿宋_GB2312" w:cs="仿宋_GB2312"/>
          <w:color w:val="auto"/>
          <w:sz w:val="32"/>
          <w:szCs w:val="32"/>
        </w:rPr>
        <w:t>%，其中：</w:t>
      </w:r>
    </w:p>
    <w:p>
      <w:pPr>
        <w:pStyle w:val="20"/>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1、一般公共服务</w:t>
      </w:r>
      <w:r>
        <w:rPr>
          <w:rFonts w:hint="eastAsia" w:ascii="仿宋_GB2312" w:hAnsi="仿宋_GB2312" w:eastAsia="仿宋_GB2312" w:cs="仿宋_GB2312"/>
          <w:color w:val="auto"/>
          <w:sz w:val="32"/>
          <w:szCs w:val="32"/>
          <w:lang w:eastAsia="zh-CN"/>
        </w:rPr>
        <w:t>（类）发展与改革事务（款）</w:t>
      </w:r>
      <w:r>
        <w:rPr>
          <w:rFonts w:hint="eastAsia" w:ascii="仿宋_GB2312" w:hAnsi="仿宋_GB2312" w:eastAsia="仿宋_GB2312" w:cs="仿宋_GB2312"/>
          <w:color w:val="auto"/>
          <w:sz w:val="32"/>
          <w:szCs w:val="32"/>
          <w:lang w:val="en-US" w:eastAsia="zh-CN"/>
        </w:rPr>
        <w:t>事业运行（项）</w:t>
      </w:r>
      <w:r>
        <w:rPr>
          <w:rFonts w:hint="eastAsia" w:ascii="仿宋_GB2312" w:hAnsi="仿宋_GB2312" w:eastAsia="仿宋_GB2312" w:cs="仿宋_GB2312"/>
          <w:color w:val="auto"/>
          <w:sz w:val="32"/>
          <w:szCs w:val="32"/>
        </w:rPr>
        <w:t>。</w:t>
      </w:r>
    </w:p>
    <w:p>
      <w:pPr>
        <w:pStyle w:val="20"/>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年初预算为</w:t>
      </w:r>
      <w:r>
        <w:rPr>
          <w:rFonts w:hint="eastAsia" w:ascii="仿宋_GB2312" w:hAnsi="仿宋_GB2312" w:eastAsia="仿宋_GB2312" w:cs="仿宋_GB2312"/>
          <w:color w:val="auto"/>
          <w:sz w:val="32"/>
          <w:szCs w:val="32"/>
          <w:lang w:val="en-US" w:eastAsia="zh-CN"/>
        </w:rPr>
        <w:t>187.07</w:t>
      </w:r>
      <w:r>
        <w:rPr>
          <w:rFonts w:hint="eastAsia" w:ascii="仿宋_GB2312" w:hAnsi="仿宋_GB2312" w:eastAsia="仿宋_GB2312" w:cs="仿宋_GB2312"/>
          <w:color w:val="auto"/>
          <w:sz w:val="32"/>
          <w:szCs w:val="32"/>
        </w:rPr>
        <w:t>万元，支出决算为</w:t>
      </w:r>
      <w:r>
        <w:rPr>
          <w:rFonts w:hint="eastAsia" w:ascii="仿宋_GB2312" w:hAnsi="仿宋_GB2312" w:eastAsia="仿宋_GB2312" w:cs="仿宋_GB2312"/>
          <w:color w:val="auto"/>
          <w:sz w:val="32"/>
          <w:szCs w:val="32"/>
          <w:lang w:val="en-US" w:eastAsia="zh-CN"/>
        </w:rPr>
        <w:t>148.39</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val="en-US" w:eastAsia="zh-CN"/>
        </w:rPr>
        <w:t>(含上年结转)</w:t>
      </w:r>
      <w:r>
        <w:rPr>
          <w:rFonts w:hint="eastAsia" w:ascii="仿宋_GB2312" w:hAnsi="仿宋_GB2312" w:eastAsia="仿宋_GB2312" w:cs="仿宋_GB2312"/>
          <w:color w:val="auto"/>
          <w:sz w:val="32"/>
          <w:szCs w:val="32"/>
        </w:rPr>
        <w:t>，完成年初预算的</w:t>
      </w:r>
      <w:r>
        <w:rPr>
          <w:rFonts w:hint="eastAsia" w:ascii="仿宋_GB2312" w:hAnsi="仿宋_GB2312" w:eastAsia="仿宋_GB2312" w:cs="仿宋_GB2312"/>
          <w:color w:val="auto"/>
          <w:sz w:val="32"/>
          <w:szCs w:val="32"/>
          <w:lang w:val="en-US" w:eastAsia="zh-CN"/>
        </w:rPr>
        <w:t>79.32</w:t>
      </w:r>
      <w:r>
        <w:rPr>
          <w:rFonts w:hint="eastAsia" w:ascii="仿宋_GB2312" w:hAnsi="仿宋_GB2312" w:eastAsia="仿宋_GB2312" w:cs="仿宋_GB2312"/>
          <w:color w:val="auto"/>
          <w:sz w:val="32"/>
          <w:szCs w:val="32"/>
        </w:rPr>
        <w:t>%，决算数</w:t>
      </w:r>
      <w:r>
        <w:rPr>
          <w:rFonts w:hint="eastAsia" w:ascii="仿宋_GB2312" w:hAnsi="仿宋_GB2312" w:eastAsia="仿宋_GB2312" w:cs="仿宋_GB2312"/>
          <w:color w:val="auto"/>
          <w:sz w:val="32"/>
          <w:szCs w:val="32"/>
          <w:lang w:eastAsia="zh-CN"/>
        </w:rPr>
        <w:t>小</w:t>
      </w:r>
      <w:r>
        <w:rPr>
          <w:rFonts w:hint="eastAsia" w:ascii="仿宋_GB2312" w:hAnsi="仿宋_GB2312" w:eastAsia="仿宋_GB2312" w:cs="仿宋_GB2312"/>
          <w:color w:val="auto"/>
          <w:sz w:val="32"/>
          <w:szCs w:val="32"/>
        </w:rPr>
        <w:t>于年初预算数的主要原因是：</w:t>
      </w:r>
      <w:r>
        <w:rPr>
          <w:rFonts w:hint="eastAsia" w:ascii="仿宋_GB2312" w:hAnsi="仿宋_GB2312" w:eastAsia="仿宋_GB2312" w:cs="仿宋_GB2312"/>
          <w:color w:val="auto"/>
          <w:sz w:val="32"/>
          <w:szCs w:val="32"/>
          <w:lang w:val="en-US" w:eastAsia="zh-CN"/>
        </w:rPr>
        <w:t>2021年受疫情的影响及工作内容的调整。</w:t>
      </w:r>
    </w:p>
    <w:p>
      <w:pPr>
        <w:pStyle w:val="20"/>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一般公共服务</w:t>
      </w:r>
      <w:r>
        <w:rPr>
          <w:rFonts w:hint="eastAsia" w:ascii="仿宋_GB2312" w:hAnsi="仿宋_GB2312" w:eastAsia="仿宋_GB2312" w:cs="仿宋_GB2312"/>
          <w:color w:val="auto"/>
          <w:sz w:val="32"/>
          <w:szCs w:val="32"/>
          <w:lang w:eastAsia="zh-CN"/>
        </w:rPr>
        <w:t>（类）发展与改革事务（款）</w:t>
      </w:r>
      <w:r>
        <w:rPr>
          <w:rFonts w:hint="eastAsia" w:ascii="仿宋_GB2312" w:hAnsi="仿宋_GB2312" w:eastAsia="仿宋_GB2312" w:cs="仿宋_GB2312"/>
          <w:color w:val="auto"/>
          <w:sz w:val="32"/>
          <w:szCs w:val="32"/>
          <w:lang w:val="en-US" w:eastAsia="zh-CN"/>
        </w:rPr>
        <w:t>其他发展与改革事务支出（项）</w:t>
      </w:r>
      <w:r>
        <w:rPr>
          <w:rFonts w:hint="eastAsia" w:ascii="仿宋_GB2312" w:hAnsi="仿宋_GB2312" w:eastAsia="仿宋_GB2312" w:cs="仿宋_GB2312"/>
          <w:color w:val="auto"/>
          <w:sz w:val="32"/>
          <w:szCs w:val="32"/>
        </w:rPr>
        <w:t>。</w:t>
      </w:r>
    </w:p>
    <w:p>
      <w:pPr>
        <w:pStyle w:val="20"/>
        <w:ind w:firstLine="640" w:firstLineChars="200"/>
        <w:rPr>
          <w:rFonts w:hint="eastAsia" w:ascii="仿宋_GB2312" w:hAnsi="仿宋_GB2312" w:eastAsia="仿宋_GB2312" w:cs="仿宋_GB2312"/>
          <w:color w:val="auto"/>
          <w:sz w:val="32"/>
          <w:szCs w:val="32"/>
          <w:u w:val="none"/>
          <w:lang w:eastAsia="zh-CN"/>
        </w:rPr>
      </w:pPr>
      <w:r>
        <w:rPr>
          <w:rFonts w:hint="eastAsia" w:ascii="仿宋_GB2312" w:hAnsi="仿宋_GB2312" w:eastAsia="仿宋_GB2312" w:cs="仿宋_GB2312"/>
          <w:color w:val="auto"/>
          <w:sz w:val="32"/>
          <w:szCs w:val="32"/>
        </w:rPr>
        <w:t>年初预算为</w:t>
      </w:r>
      <w:r>
        <w:rPr>
          <w:rFonts w:hint="eastAsia" w:ascii="仿宋_GB2312" w:hAnsi="仿宋_GB2312" w:eastAsia="仿宋_GB2312" w:cs="仿宋_GB2312"/>
          <w:color w:val="auto"/>
          <w:sz w:val="32"/>
          <w:szCs w:val="32"/>
          <w:lang w:val="en-US" w:eastAsia="zh-CN"/>
        </w:rPr>
        <w:t>46.40</w:t>
      </w:r>
      <w:r>
        <w:rPr>
          <w:rFonts w:hint="eastAsia" w:ascii="仿宋_GB2312" w:hAnsi="仿宋_GB2312" w:eastAsia="仿宋_GB2312" w:cs="仿宋_GB2312"/>
          <w:color w:val="auto"/>
          <w:sz w:val="32"/>
          <w:szCs w:val="32"/>
        </w:rPr>
        <w:t>万元，支出决算为</w:t>
      </w:r>
      <w:r>
        <w:rPr>
          <w:rFonts w:hint="eastAsia" w:ascii="仿宋_GB2312" w:hAnsi="仿宋_GB2312" w:eastAsia="仿宋_GB2312" w:cs="仿宋_GB2312"/>
          <w:color w:val="auto"/>
          <w:sz w:val="32"/>
          <w:szCs w:val="32"/>
          <w:lang w:val="en-US" w:eastAsia="zh-CN"/>
        </w:rPr>
        <w:t>30.63</w:t>
      </w:r>
      <w:r>
        <w:rPr>
          <w:rFonts w:hint="eastAsia" w:ascii="仿宋_GB2312" w:hAnsi="仿宋_GB2312" w:eastAsia="仿宋_GB2312" w:cs="仿宋_GB2312"/>
          <w:color w:val="auto"/>
          <w:sz w:val="32"/>
          <w:szCs w:val="32"/>
        </w:rPr>
        <w:t>万元，完成年初预算的</w:t>
      </w:r>
      <w:r>
        <w:rPr>
          <w:rFonts w:hint="eastAsia" w:ascii="仿宋_GB2312" w:hAnsi="仿宋_GB2312" w:eastAsia="仿宋_GB2312" w:cs="仿宋_GB2312"/>
          <w:color w:val="auto"/>
          <w:sz w:val="32"/>
          <w:szCs w:val="32"/>
          <w:lang w:val="en-US" w:eastAsia="zh-CN"/>
        </w:rPr>
        <w:t>66.01</w:t>
      </w:r>
      <w:r>
        <w:rPr>
          <w:rFonts w:hint="eastAsia" w:ascii="仿宋_GB2312" w:hAnsi="仿宋_GB2312" w:eastAsia="仿宋_GB2312" w:cs="仿宋_GB2312"/>
          <w:color w:val="auto"/>
          <w:sz w:val="32"/>
          <w:szCs w:val="32"/>
        </w:rPr>
        <w:t>%，决算数小于年初预算数的主要原因是：</w:t>
      </w:r>
      <w:r>
        <w:rPr>
          <w:rFonts w:hint="eastAsia" w:ascii="仿宋_GB2312" w:hAnsi="仿宋_GB2312" w:eastAsia="仿宋_GB2312" w:cs="仿宋_GB2312"/>
          <w:color w:val="auto"/>
          <w:sz w:val="32"/>
          <w:szCs w:val="32"/>
          <w:lang w:eastAsia="zh-CN"/>
        </w:rPr>
        <w:t>受疫情的影响，缩减培训规模和业务咨询和指导以线上为主，</w:t>
      </w:r>
      <w:r>
        <w:rPr>
          <w:rFonts w:hint="eastAsia" w:ascii="仿宋_GB2312" w:hAnsi="仿宋_GB2312" w:eastAsia="仿宋_GB2312" w:cs="仿宋_GB2312"/>
          <w:color w:val="auto"/>
          <w:sz w:val="32"/>
          <w:szCs w:val="32"/>
          <w:u w:val="none"/>
          <w:lang w:eastAsia="zh-CN"/>
        </w:rPr>
        <w:t>严格遵守财务规定，厉行节约，缩减部分开支。</w:t>
      </w:r>
    </w:p>
    <w:p>
      <w:pPr>
        <w:pStyle w:val="20"/>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eastAsia="zh-CN"/>
        </w:rPr>
        <w:t>社会保障和就业支出（类）行政事业单位养老支出（款）</w:t>
      </w:r>
      <w:r>
        <w:rPr>
          <w:rFonts w:hint="eastAsia" w:ascii="仿宋_GB2312" w:hAnsi="仿宋_GB2312" w:eastAsia="仿宋_GB2312" w:cs="仿宋_GB2312"/>
          <w:color w:val="auto"/>
          <w:sz w:val="32"/>
          <w:szCs w:val="32"/>
          <w:lang w:val="en-US" w:eastAsia="zh-CN"/>
        </w:rPr>
        <w:t>机关事业单位基本养老保险缴费支出（项）</w:t>
      </w:r>
      <w:r>
        <w:rPr>
          <w:rFonts w:hint="eastAsia" w:ascii="仿宋_GB2312" w:hAnsi="仿宋_GB2312" w:eastAsia="仿宋_GB2312" w:cs="仿宋_GB2312"/>
          <w:color w:val="auto"/>
          <w:sz w:val="32"/>
          <w:szCs w:val="32"/>
        </w:rPr>
        <w:t>。</w:t>
      </w:r>
    </w:p>
    <w:p>
      <w:pPr>
        <w:pStyle w:val="20"/>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年初预算为</w:t>
      </w:r>
      <w:r>
        <w:rPr>
          <w:rFonts w:hint="eastAsia" w:ascii="仿宋_GB2312" w:hAnsi="仿宋_GB2312" w:eastAsia="仿宋_GB2312" w:cs="仿宋_GB2312"/>
          <w:color w:val="auto"/>
          <w:sz w:val="32"/>
          <w:szCs w:val="32"/>
          <w:lang w:val="en-US" w:eastAsia="zh-CN"/>
        </w:rPr>
        <w:t>24</w:t>
      </w:r>
      <w:r>
        <w:rPr>
          <w:rFonts w:hint="eastAsia" w:ascii="仿宋_GB2312" w:hAnsi="仿宋_GB2312" w:eastAsia="仿宋_GB2312" w:cs="仿宋_GB2312"/>
          <w:color w:val="auto"/>
          <w:sz w:val="32"/>
          <w:szCs w:val="32"/>
        </w:rPr>
        <w:t>万元，支出决算为</w:t>
      </w:r>
      <w:r>
        <w:rPr>
          <w:rFonts w:hint="eastAsia" w:ascii="仿宋_GB2312" w:hAnsi="仿宋_GB2312" w:eastAsia="仿宋_GB2312" w:cs="仿宋_GB2312"/>
          <w:color w:val="auto"/>
          <w:sz w:val="32"/>
          <w:szCs w:val="32"/>
          <w:lang w:val="en-US" w:eastAsia="zh-CN"/>
        </w:rPr>
        <w:t>21.92</w:t>
      </w:r>
      <w:r>
        <w:rPr>
          <w:rFonts w:hint="eastAsia" w:ascii="仿宋_GB2312" w:hAnsi="仿宋_GB2312" w:eastAsia="仿宋_GB2312" w:cs="仿宋_GB2312"/>
          <w:color w:val="auto"/>
          <w:sz w:val="32"/>
          <w:szCs w:val="32"/>
        </w:rPr>
        <w:t>万元，完成年初预算的</w:t>
      </w:r>
      <w:r>
        <w:rPr>
          <w:rFonts w:hint="eastAsia" w:ascii="仿宋_GB2312" w:hAnsi="仿宋_GB2312" w:eastAsia="仿宋_GB2312" w:cs="仿宋_GB2312"/>
          <w:color w:val="auto"/>
          <w:sz w:val="32"/>
          <w:szCs w:val="32"/>
          <w:lang w:val="en-US" w:eastAsia="zh-CN"/>
        </w:rPr>
        <w:t>91.33</w:t>
      </w:r>
      <w:r>
        <w:rPr>
          <w:rFonts w:hint="eastAsia" w:ascii="仿宋_GB2312" w:hAnsi="仿宋_GB2312" w:eastAsia="仿宋_GB2312" w:cs="仿宋_GB2312"/>
          <w:color w:val="auto"/>
          <w:sz w:val="32"/>
          <w:szCs w:val="32"/>
        </w:rPr>
        <w:t>%，决算数</w:t>
      </w:r>
      <w:r>
        <w:rPr>
          <w:rFonts w:hint="eastAsia" w:ascii="仿宋_GB2312" w:hAnsi="仿宋_GB2312" w:eastAsia="仿宋_GB2312" w:cs="仿宋_GB2312"/>
          <w:color w:val="auto"/>
          <w:sz w:val="32"/>
          <w:szCs w:val="32"/>
          <w:lang w:eastAsia="zh-CN"/>
        </w:rPr>
        <w:t>小</w:t>
      </w:r>
      <w:r>
        <w:rPr>
          <w:rFonts w:hint="eastAsia" w:ascii="仿宋_GB2312" w:hAnsi="仿宋_GB2312" w:eastAsia="仿宋_GB2312" w:cs="仿宋_GB2312"/>
          <w:color w:val="auto"/>
          <w:sz w:val="32"/>
          <w:szCs w:val="32"/>
        </w:rPr>
        <w:t>于年初预算数的主要原因是：</w:t>
      </w:r>
      <w:r>
        <w:rPr>
          <w:rFonts w:hint="eastAsia" w:ascii="仿宋_GB2312" w:hAnsi="仿宋_GB2312" w:eastAsia="仿宋_GB2312" w:cs="仿宋_GB2312"/>
          <w:color w:val="auto"/>
          <w:sz w:val="32"/>
          <w:szCs w:val="32"/>
          <w:lang w:eastAsia="zh-CN"/>
        </w:rPr>
        <w:t>对社会保障缴费指标进行调剂，用于弥补其他方面资金的不足。</w:t>
      </w:r>
    </w:p>
    <w:p>
      <w:pPr>
        <w:pStyle w:val="20"/>
        <w:rPr>
          <w:rFonts w:hAnsi="黑体"/>
          <w:b/>
          <w:sz w:val="32"/>
          <w:szCs w:val="32"/>
        </w:rPr>
      </w:pPr>
      <w:r>
        <w:rPr>
          <w:rFonts w:hint="eastAsia" w:hAnsi="黑体"/>
          <w:b/>
          <w:sz w:val="32"/>
          <w:szCs w:val="32"/>
        </w:rPr>
        <w:t>六、一般公共预算财政拨款基本支出决算情况说明</w:t>
      </w:r>
    </w:p>
    <w:p>
      <w:pPr>
        <w:pStyle w:val="20"/>
        <w:ind w:firstLine="640" w:firstLineChars="200"/>
        <w:rPr>
          <w:rFonts w:hint="eastAsia" w:asciiTheme="minorEastAsia" w:hAnsiTheme="minorEastAsia" w:eastAsiaTheme="minorEastAsia"/>
          <w:i/>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年度财政拨款基本支出</w:t>
      </w:r>
      <w:r>
        <w:rPr>
          <w:rFonts w:hint="eastAsia" w:ascii="仿宋_GB2312" w:hAnsi="仿宋_GB2312" w:eastAsia="仿宋_GB2312" w:cs="仿宋_GB2312"/>
          <w:color w:val="auto"/>
          <w:sz w:val="32"/>
          <w:szCs w:val="32"/>
          <w:lang w:val="en-US" w:eastAsia="zh-CN"/>
        </w:rPr>
        <w:t>170.32</w:t>
      </w:r>
      <w:r>
        <w:rPr>
          <w:rFonts w:hint="eastAsia" w:ascii="仿宋_GB2312" w:hAnsi="仿宋_GB2312" w:eastAsia="仿宋_GB2312" w:cs="仿宋_GB2312"/>
          <w:color w:val="auto"/>
          <w:sz w:val="32"/>
          <w:szCs w:val="32"/>
        </w:rPr>
        <w:t>万元，其中：人员经费</w:t>
      </w:r>
      <w:r>
        <w:rPr>
          <w:rFonts w:hint="eastAsia" w:ascii="仿宋_GB2312" w:hAnsi="仿宋_GB2312" w:eastAsia="仿宋_GB2312" w:cs="仿宋_GB2312"/>
          <w:color w:val="auto"/>
          <w:sz w:val="32"/>
          <w:szCs w:val="32"/>
          <w:lang w:val="en-US" w:eastAsia="zh-CN"/>
        </w:rPr>
        <w:t>148.85</w:t>
      </w:r>
      <w:r>
        <w:rPr>
          <w:rFonts w:hint="eastAsia" w:ascii="仿宋_GB2312" w:hAnsi="仿宋_GB2312" w:eastAsia="仿宋_GB2312" w:cs="仿宋_GB2312"/>
          <w:color w:val="auto"/>
          <w:sz w:val="32"/>
          <w:szCs w:val="32"/>
        </w:rPr>
        <w:t>万元，占基本支出的</w:t>
      </w:r>
      <w:r>
        <w:rPr>
          <w:rFonts w:hint="eastAsia" w:ascii="仿宋_GB2312" w:hAnsi="仿宋_GB2312" w:eastAsia="仿宋_GB2312" w:cs="仿宋_GB2312"/>
          <w:color w:val="auto"/>
          <w:sz w:val="32"/>
          <w:szCs w:val="32"/>
          <w:lang w:val="en-US" w:eastAsia="zh-CN"/>
        </w:rPr>
        <w:t>87.39</w:t>
      </w:r>
      <w:r>
        <w:rPr>
          <w:rFonts w:hint="eastAsia" w:ascii="仿宋_GB2312" w:hAnsi="仿宋_GB2312" w:eastAsia="仿宋_GB2312" w:cs="仿宋_GB2312"/>
          <w:color w:val="auto"/>
          <w:sz w:val="32"/>
          <w:szCs w:val="32"/>
        </w:rPr>
        <w:t>%,主要包括基本工资、津贴补贴、奖金、伙食补助费</w:t>
      </w:r>
      <w:r>
        <w:rPr>
          <w:rFonts w:hint="eastAsia" w:ascii="仿宋_GB2312" w:hAnsi="仿宋_GB2312" w:eastAsia="仿宋_GB2312" w:cs="仿宋_GB2312"/>
          <w:color w:val="auto"/>
          <w:sz w:val="32"/>
          <w:szCs w:val="32"/>
          <w:lang w:eastAsia="zh-CN"/>
        </w:rPr>
        <w:t>、机关事业单位基本养老保险缴费、职工基本医疗保险缴费、住房公积金、其他工资福利支出、其他对个人和家庭的补助</w:t>
      </w:r>
      <w:r>
        <w:rPr>
          <w:rFonts w:hint="eastAsia" w:ascii="仿宋_GB2312" w:hAnsi="仿宋_GB2312" w:eastAsia="仿宋_GB2312" w:cs="仿宋_GB2312"/>
          <w:color w:val="auto"/>
          <w:sz w:val="32"/>
          <w:szCs w:val="32"/>
        </w:rPr>
        <w:t>；公用经费</w:t>
      </w:r>
      <w:r>
        <w:rPr>
          <w:rFonts w:hint="eastAsia" w:ascii="仿宋_GB2312" w:hAnsi="仿宋_GB2312" w:eastAsia="仿宋_GB2312" w:cs="仿宋_GB2312"/>
          <w:color w:val="auto"/>
          <w:sz w:val="32"/>
          <w:szCs w:val="32"/>
          <w:lang w:val="en-US" w:eastAsia="zh-CN"/>
        </w:rPr>
        <w:t>21.47</w:t>
      </w:r>
      <w:r>
        <w:rPr>
          <w:rFonts w:hint="eastAsia" w:ascii="仿宋_GB2312" w:hAnsi="仿宋_GB2312" w:eastAsia="仿宋_GB2312" w:cs="仿宋_GB2312"/>
          <w:color w:val="auto"/>
          <w:sz w:val="32"/>
          <w:szCs w:val="32"/>
        </w:rPr>
        <w:t>万元，占基本支出的</w:t>
      </w:r>
      <w:r>
        <w:rPr>
          <w:rFonts w:hint="eastAsia" w:ascii="仿宋_GB2312" w:hAnsi="仿宋_GB2312" w:eastAsia="仿宋_GB2312" w:cs="仿宋_GB2312"/>
          <w:color w:val="auto"/>
          <w:sz w:val="32"/>
          <w:szCs w:val="32"/>
          <w:lang w:val="en-US" w:eastAsia="zh-CN"/>
        </w:rPr>
        <w:t>12.61</w:t>
      </w:r>
      <w:r>
        <w:rPr>
          <w:rFonts w:hint="eastAsia" w:ascii="仿宋_GB2312" w:hAnsi="仿宋_GB2312" w:eastAsia="仿宋_GB2312" w:cs="仿宋_GB2312"/>
          <w:color w:val="auto"/>
          <w:sz w:val="32"/>
          <w:szCs w:val="32"/>
        </w:rPr>
        <w:t>%，主要包括办公费、印刷费、</w:t>
      </w:r>
      <w:r>
        <w:rPr>
          <w:rFonts w:hint="eastAsia" w:ascii="仿宋_GB2312" w:hAnsi="仿宋_GB2312" w:eastAsia="仿宋_GB2312" w:cs="仿宋_GB2312"/>
          <w:color w:val="auto"/>
          <w:sz w:val="32"/>
          <w:szCs w:val="32"/>
          <w:lang w:eastAsia="zh-CN"/>
        </w:rPr>
        <w:t>物业管理费、差旅费、会议费、培训费、工会经费、福利费、公务用车运行维护费、其他交通费用、其他商品服务支出。</w:t>
      </w:r>
    </w:p>
    <w:p>
      <w:pPr>
        <w:pStyle w:val="20"/>
        <w:ind w:firstLine="643" w:firstLineChars="200"/>
        <w:rPr>
          <w:rFonts w:hAnsi="黑体"/>
          <w:b/>
          <w:sz w:val="32"/>
          <w:szCs w:val="32"/>
        </w:rPr>
      </w:pPr>
      <w:r>
        <w:rPr>
          <w:rFonts w:hint="eastAsia" w:hAnsi="黑体"/>
          <w:b/>
          <w:sz w:val="32"/>
          <w:szCs w:val="32"/>
        </w:rPr>
        <w:t>七、一般公共预算财政拨款“三公”经费支出决算情况说明</w:t>
      </w:r>
    </w:p>
    <w:p>
      <w:pPr>
        <w:pStyle w:val="20"/>
        <w:ind w:firstLine="643"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20"/>
        <w:ind w:firstLine="640" w:firstLineChars="200"/>
        <w:rPr>
          <w:rFonts w:hint="eastAsia" w:ascii="仿宋_GB2312" w:hAnsi="仿宋_GB2312" w:eastAsia="仿宋_GB2312" w:cs="仿宋_GB2312"/>
          <w:color w:val="auto"/>
          <w:sz w:val="32"/>
          <w:szCs w:val="32"/>
        </w:rPr>
      </w:pPr>
      <w:r>
        <w:rPr>
          <w:rFonts w:hint="eastAsia" w:asciiTheme="minorEastAsia" w:hAnsiTheme="minorEastAsia" w:eastAsiaTheme="minorEastAsia"/>
          <w:sz w:val="32"/>
          <w:szCs w:val="32"/>
        </w:rPr>
        <w:t>2021年度</w:t>
      </w:r>
      <w:r>
        <w:rPr>
          <w:rFonts w:hint="eastAsia" w:ascii="仿宋_GB2312" w:hAnsi="仿宋_GB2312" w:eastAsia="仿宋_GB2312" w:cs="仿宋_GB2312"/>
          <w:color w:val="auto"/>
          <w:sz w:val="32"/>
          <w:szCs w:val="32"/>
        </w:rPr>
        <w:t>“三公”经费财政拨款支出</w:t>
      </w:r>
      <w:r>
        <w:rPr>
          <w:rFonts w:hint="eastAsia" w:ascii="仿宋_GB2312" w:hAnsi="仿宋_GB2312" w:eastAsia="仿宋_GB2312" w:cs="仿宋_GB2312"/>
          <w:color w:val="auto"/>
          <w:sz w:val="32"/>
          <w:szCs w:val="32"/>
          <w:lang w:eastAsia="zh-CN"/>
        </w:rPr>
        <w:t>年初</w:t>
      </w:r>
      <w:r>
        <w:rPr>
          <w:rFonts w:hint="eastAsia" w:ascii="仿宋_GB2312" w:hAnsi="仿宋_GB2312" w:eastAsia="仿宋_GB2312" w:cs="仿宋_GB2312"/>
          <w:color w:val="auto"/>
          <w:sz w:val="32"/>
          <w:szCs w:val="32"/>
        </w:rPr>
        <w:t>预算为</w:t>
      </w:r>
      <w:r>
        <w:rPr>
          <w:rFonts w:hint="eastAsia" w:ascii="仿宋_GB2312" w:hAnsi="仿宋_GB2312" w:eastAsia="仿宋_GB2312" w:cs="仿宋_GB2312"/>
          <w:color w:val="auto"/>
          <w:sz w:val="32"/>
          <w:szCs w:val="32"/>
          <w:lang w:val="en-US" w:eastAsia="zh-CN"/>
        </w:rPr>
        <w:t>6.00</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年底申请预算指标调剂调减</w:t>
      </w:r>
      <w:r>
        <w:rPr>
          <w:rFonts w:hint="eastAsia" w:ascii="仿宋_GB2312" w:hAnsi="仿宋_GB2312" w:eastAsia="仿宋_GB2312" w:cs="仿宋_GB2312"/>
          <w:color w:val="auto"/>
          <w:sz w:val="32"/>
          <w:szCs w:val="32"/>
          <w:lang w:val="en-US" w:eastAsia="zh-CN"/>
        </w:rPr>
        <w:t>1.00万元，</w:t>
      </w:r>
      <w:r>
        <w:rPr>
          <w:rFonts w:hint="eastAsia" w:ascii="仿宋_GB2312" w:hAnsi="仿宋_GB2312" w:eastAsia="仿宋_GB2312" w:cs="仿宋_GB2312"/>
          <w:color w:val="auto"/>
          <w:sz w:val="32"/>
          <w:szCs w:val="32"/>
        </w:rPr>
        <w:t>支出决算为</w:t>
      </w:r>
      <w:r>
        <w:rPr>
          <w:rFonts w:hint="eastAsia" w:ascii="仿宋_GB2312" w:hAnsi="仿宋_GB2312" w:eastAsia="仿宋_GB2312" w:cs="仿宋_GB2312"/>
          <w:color w:val="auto"/>
          <w:sz w:val="32"/>
          <w:szCs w:val="32"/>
          <w:lang w:val="en-US" w:eastAsia="zh-CN"/>
        </w:rPr>
        <w:t>2.48</w:t>
      </w:r>
      <w:r>
        <w:rPr>
          <w:rFonts w:hint="eastAsia" w:ascii="仿宋_GB2312" w:hAnsi="仿宋_GB2312" w:eastAsia="仿宋_GB2312" w:cs="仿宋_GB2312"/>
          <w:color w:val="auto"/>
          <w:sz w:val="32"/>
          <w:szCs w:val="32"/>
        </w:rPr>
        <w:t>万元，完成预算的</w:t>
      </w:r>
      <w:r>
        <w:rPr>
          <w:rFonts w:hint="eastAsia" w:ascii="仿宋_GB2312" w:hAnsi="仿宋_GB2312" w:eastAsia="仿宋_GB2312" w:cs="仿宋_GB2312"/>
          <w:color w:val="auto"/>
          <w:sz w:val="32"/>
          <w:szCs w:val="32"/>
          <w:lang w:val="en-US" w:eastAsia="zh-CN"/>
        </w:rPr>
        <w:t>41.33</w:t>
      </w:r>
      <w:r>
        <w:rPr>
          <w:rFonts w:hint="eastAsia" w:ascii="仿宋_GB2312" w:hAnsi="仿宋_GB2312" w:eastAsia="仿宋_GB2312" w:cs="仿宋_GB2312"/>
          <w:color w:val="auto"/>
          <w:sz w:val="32"/>
          <w:szCs w:val="32"/>
        </w:rPr>
        <w:t>%，其中：</w:t>
      </w:r>
    </w:p>
    <w:p>
      <w:pPr>
        <w:pStyle w:val="20"/>
        <w:ind w:firstLine="800" w:firstLineChars="25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因公出国（境）费支出预算为</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万元，支出决算为</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万元，与上年相比</w:t>
      </w:r>
      <w:r>
        <w:rPr>
          <w:rFonts w:hint="eastAsia" w:ascii="仿宋_GB2312" w:hAnsi="仿宋_GB2312" w:eastAsia="仿宋_GB2312" w:cs="仿宋_GB2312"/>
          <w:color w:val="auto"/>
          <w:sz w:val="32"/>
          <w:szCs w:val="32"/>
          <w:lang w:eastAsia="zh-CN"/>
        </w:rPr>
        <w:t>无变动。</w:t>
      </w:r>
    </w:p>
    <w:p>
      <w:pPr>
        <w:pStyle w:val="20"/>
        <w:ind w:firstLine="800" w:firstLineChars="25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公务接待费支出</w:t>
      </w:r>
      <w:r>
        <w:rPr>
          <w:rFonts w:hint="eastAsia" w:ascii="仿宋_GB2312" w:hAnsi="仿宋_GB2312" w:eastAsia="仿宋_GB2312" w:cs="仿宋_GB2312"/>
          <w:color w:val="auto"/>
          <w:sz w:val="32"/>
          <w:szCs w:val="32"/>
          <w:lang w:eastAsia="zh-CN"/>
        </w:rPr>
        <w:t>年初</w:t>
      </w:r>
      <w:r>
        <w:rPr>
          <w:rFonts w:hint="eastAsia" w:ascii="仿宋_GB2312" w:hAnsi="仿宋_GB2312" w:eastAsia="仿宋_GB2312" w:cs="仿宋_GB2312"/>
          <w:color w:val="auto"/>
          <w:sz w:val="32"/>
          <w:szCs w:val="32"/>
        </w:rPr>
        <w:t>预算为</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年底申请指标调剂调减</w:t>
      </w:r>
      <w:r>
        <w:rPr>
          <w:rFonts w:hint="eastAsia" w:ascii="仿宋_GB2312" w:hAnsi="仿宋_GB2312" w:eastAsia="仿宋_GB2312" w:cs="仿宋_GB2312"/>
          <w:color w:val="auto"/>
          <w:sz w:val="32"/>
          <w:szCs w:val="32"/>
          <w:lang w:val="en-US" w:eastAsia="zh-CN"/>
        </w:rPr>
        <w:t>1.00万元</w:t>
      </w:r>
      <w:r>
        <w:rPr>
          <w:rFonts w:hint="eastAsia" w:ascii="仿宋_GB2312" w:hAnsi="仿宋_GB2312" w:eastAsia="仿宋_GB2312" w:cs="仿宋_GB2312"/>
          <w:color w:val="auto"/>
          <w:sz w:val="32"/>
          <w:szCs w:val="32"/>
        </w:rPr>
        <w:t>，支出决算为</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万元，与上年相比</w:t>
      </w:r>
      <w:r>
        <w:rPr>
          <w:rFonts w:hint="eastAsia" w:ascii="仿宋_GB2312" w:hAnsi="仿宋_GB2312" w:eastAsia="仿宋_GB2312" w:cs="仿宋_GB2312"/>
          <w:color w:val="auto"/>
          <w:sz w:val="32"/>
          <w:szCs w:val="32"/>
          <w:lang w:eastAsia="zh-CN"/>
        </w:rPr>
        <w:t>无变动。</w:t>
      </w:r>
    </w:p>
    <w:p>
      <w:pPr>
        <w:pStyle w:val="20"/>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公务用车购置费及运行维护费支出预算为</w:t>
      </w:r>
      <w:r>
        <w:rPr>
          <w:rFonts w:hint="eastAsia" w:ascii="仿宋_GB2312" w:hAnsi="仿宋_GB2312" w:eastAsia="仿宋_GB2312" w:cs="仿宋_GB2312"/>
          <w:color w:val="auto"/>
          <w:sz w:val="32"/>
          <w:szCs w:val="32"/>
          <w:lang w:val="en-US" w:eastAsia="zh-CN"/>
        </w:rPr>
        <w:t>5.00</w:t>
      </w:r>
      <w:r>
        <w:rPr>
          <w:rFonts w:hint="eastAsia" w:ascii="仿宋_GB2312" w:hAnsi="仿宋_GB2312" w:eastAsia="仿宋_GB2312" w:cs="仿宋_GB2312"/>
          <w:color w:val="auto"/>
          <w:sz w:val="32"/>
          <w:szCs w:val="32"/>
        </w:rPr>
        <w:t>万元，支出决算为</w:t>
      </w:r>
      <w:r>
        <w:rPr>
          <w:rFonts w:hint="eastAsia" w:ascii="仿宋_GB2312" w:hAnsi="仿宋_GB2312" w:eastAsia="仿宋_GB2312" w:cs="仿宋_GB2312"/>
          <w:color w:val="auto"/>
          <w:sz w:val="32"/>
          <w:szCs w:val="32"/>
          <w:lang w:val="en-US" w:eastAsia="zh-CN"/>
        </w:rPr>
        <w:t>2.48</w:t>
      </w:r>
      <w:r>
        <w:rPr>
          <w:rFonts w:hint="eastAsia" w:ascii="仿宋_GB2312" w:hAnsi="仿宋_GB2312" w:eastAsia="仿宋_GB2312" w:cs="仿宋_GB2312"/>
          <w:color w:val="auto"/>
          <w:sz w:val="32"/>
          <w:szCs w:val="32"/>
        </w:rPr>
        <w:t>万元，完成预算的</w:t>
      </w:r>
      <w:r>
        <w:rPr>
          <w:rFonts w:hint="eastAsia" w:ascii="仿宋_GB2312" w:hAnsi="仿宋_GB2312" w:eastAsia="仿宋_GB2312" w:cs="仿宋_GB2312"/>
          <w:color w:val="auto"/>
          <w:sz w:val="32"/>
          <w:szCs w:val="32"/>
          <w:lang w:val="en-US" w:eastAsia="zh-CN"/>
        </w:rPr>
        <w:t>49.60</w:t>
      </w:r>
      <w:r>
        <w:rPr>
          <w:rFonts w:hint="eastAsia" w:ascii="仿宋_GB2312" w:hAnsi="仿宋_GB2312" w:eastAsia="仿宋_GB2312" w:cs="仿宋_GB2312"/>
          <w:color w:val="auto"/>
          <w:sz w:val="32"/>
          <w:szCs w:val="32"/>
        </w:rPr>
        <w:t>%，与上年相比</w:t>
      </w:r>
      <w:r>
        <w:rPr>
          <w:rFonts w:hint="eastAsia" w:ascii="仿宋_GB2312" w:hAnsi="仿宋_GB2312" w:eastAsia="仿宋_GB2312" w:cs="仿宋_GB2312"/>
          <w:color w:val="auto"/>
          <w:sz w:val="32"/>
          <w:szCs w:val="32"/>
          <w:lang w:eastAsia="zh-CN"/>
        </w:rPr>
        <w:t>减少</w:t>
      </w:r>
      <w:r>
        <w:rPr>
          <w:rFonts w:hint="eastAsia" w:ascii="仿宋_GB2312" w:hAnsi="仿宋_GB2312" w:eastAsia="仿宋_GB2312" w:cs="仿宋_GB2312"/>
          <w:color w:val="auto"/>
          <w:sz w:val="32"/>
          <w:szCs w:val="32"/>
          <w:lang w:val="en-US" w:eastAsia="zh-CN"/>
        </w:rPr>
        <w:t>2.52</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减少</w:t>
      </w:r>
      <w:r>
        <w:rPr>
          <w:rFonts w:hint="eastAsia" w:ascii="仿宋_GB2312" w:hAnsi="仿宋_GB2312" w:eastAsia="仿宋_GB2312" w:cs="仿宋_GB2312"/>
          <w:color w:val="auto"/>
          <w:sz w:val="32"/>
          <w:szCs w:val="32"/>
          <w:lang w:val="en-US" w:eastAsia="zh-CN"/>
        </w:rPr>
        <w:t>50.40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减少</w:t>
      </w:r>
      <w:r>
        <w:rPr>
          <w:rFonts w:hint="eastAsia" w:ascii="仿宋_GB2312" w:hAnsi="仿宋_GB2312" w:eastAsia="仿宋_GB2312" w:cs="仿宋_GB2312"/>
          <w:color w:val="auto"/>
          <w:sz w:val="32"/>
          <w:szCs w:val="32"/>
        </w:rPr>
        <w:t>的主要原因是</w:t>
      </w:r>
      <w:r>
        <w:rPr>
          <w:rFonts w:hint="eastAsia" w:ascii="仿宋_GB2312" w:hAnsi="仿宋_GB2312" w:eastAsia="仿宋_GB2312" w:cs="仿宋_GB2312"/>
          <w:color w:val="auto"/>
          <w:sz w:val="32"/>
          <w:szCs w:val="32"/>
          <w:lang w:eastAsia="zh-CN"/>
        </w:rPr>
        <w:t>车辆购置于</w:t>
      </w:r>
      <w:r>
        <w:rPr>
          <w:rFonts w:hint="eastAsia" w:ascii="仿宋_GB2312" w:hAnsi="仿宋_GB2312" w:eastAsia="仿宋_GB2312" w:cs="仿宋_GB2312"/>
          <w:color w:val="auto"/>
          <w:sz w:val="32"/>
          <w:szCs w:val="32"/>
          <w:lang w:val="en-US" w:eastAsia="zh-CN"/>
        </w:rPr>
        <w:t>2008年1月，车辆年代久远故障频发为安全起见尽量减少车辆的使用</w:t>
      </w:r>
      <w:r>
        <w:rPr>
          <w:rFonts w:hint="eastAsia" w:ascii="仿宋_GB2312" w:hAnsi="仿宋_GB2312" w:eastAsia="仿宋_GB2312" w:cs="仿宋_GB2312"/>
          <w:color w:val="auto"/>
          <w:sz w:val="32"/>
          <w:szCs w:val="32"/>
        </w:rPr>
        <w:t>。</w:t>
      </w:r>
    </w:p>
    <w:p>
      <w:pPr>
        <w:pStyle w:val="20"/>
        <w:ind w:firstLine="643"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20"/>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2021年度“三公”经费财政拨款支出决算中，公务接待费支出决算</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万元，占</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%,因公出国（境）费支出决算</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万元，占</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%,公务用车购置费及运行维护费支出决算</w:t>
      </w:r>
      <w:r>
        <w:rPr>
          <w:rFonts w:hint="eastAsia" w:ascii="仿宋_GB2312" w:hAnsi="仿宋_GB2312" w:eastAsia="仿宋_GB2312" w:cs="仿宋_GB2312"/>
          <w:color w:val="auto"/>
          <w:sz w:val="32"/>
          <w:szCs w:val="32"/>
          <w:lang w:val="en-US" w:eastAsia="zh-CN"/>
        </w:rPr>
        <w:t>2.48</w:t>
      </w:r>
      <w:r>
        <w:rPr>
          <w:rFonts w:hint="eastAsia" w:ascii="仿宋_GB2312" w:hAnsi="仿宋_GB2312" w:eastAsia="仿宋_GB2312" w:cs="仿宋_GB2312"/>
          <w:color w:val="auto"/>
          <w:sz w:val="32"/>
          <w:szCs w:val="32"/>
        </w:rPr>
        <w:t>万元，占</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%。其中：</w:t>
      </w:r>
    </w:p>
    <w:p>
      <w:pPr>
        <w:pStyle w:val="20"/>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1、因公出国（境）费支出决算为</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万元，全年安排因公出国（境）团组</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个，累计</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人</w:t>
      </w:r>
      <w:r>
        <w:rPr>
          <w:rFonts w:hint="eastAsia" w:ascii="仿宋_GB2312" w:hAnsi="仿宋_GB2312" w:eastAsia="仿宋_GB2312" w:cs="仿宋_GB2312"/>
          <w:color w:val="auto"/>
          <w:sz w:val="32"/>
          <w:szCs w:val="32"/>
          <w:lang w:val="en-US" w:eastAsia="zh-CN"/>
        </w:rPr>
        <w:t>次。</w:t>
      </w:r>
    </w:p>
    <w:p>
      <w:pPr>
        <w:pStyle w:val="20"/>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2、公务接待费支出决算为</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万元，全年共接待来访团组</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个</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来宾</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人次。</w:t>
      </w:r>
    </w:p>
    <w:p>
      <w:pPr>
        <w:ind w:firstLine="640" w:firstLineChars="2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sz w:val="32"/>
          <w:szCs w:val="32"/>
        </w:rPr>
        <w:t>3、公务用车购置费及运行维护费支出决算为</w:t>
      </w:r>
      <w:r>
        <w:rPr>
          <w:rFonts w:hint="eastAsia" w:ascii="仿宋_GB2312" w:hAnsi="仿宋_GB2312" w:eastAsia="仿宋_GB2312" w:cs="仿宋_GB2312"/>
          <w:color w:val="auto"/>
          <w:sz w:val="32"/>
          <w:szCs w:val="32"/>
          <w:lang w:val="en-US" w:eastAsia="zh-CN"/>
        </w:rPr>
        <w:t>2.48</w:t>
      </w:r>
      <w:r>
        <w:rPr>
          <w:rFonts w:hint="eastAsia" w:ascii="仿宋_GB2312" w:hAnsi="仿宋_GB2312" w:eastAsia="仿宋_GB2312" w:cs="仿宋_GB2312"/>
          <w:color w:val="auto"/>
          <w:sz w:val="32"/>
          <w:szCs w:val="32"/>
        </w:rPr>
        <w:t>万元，其中：公务用车购置费</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万元，更新公务用车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辆。公务用车运行维护费</w:t>
      </w:r>
      <w:r>
        <w:rPr>
          <w:rFonts w:hint="eastAsia" w:ascii="仿宋_GB2312" w:hAnsi="仿宋_GB2312" w:eastAsia="仿宋_GB2312" w:cs="仿宋_GB2312"/>
          <w:color w:val="auto"/>
          <w:sz w:val="32"/>
          <w:szCs w:val="32"/>
          <w:lang w:val="en-US" w:eastAsia="zh-CN"/>
        </w:rPr>
        <w:t>2.48</w:t>
      </w:r>
      <w:r>
        <w:rPr>
          <w:rFonts w:hint="eastAsia" w:ascii="仿宋_GB2312" w:hAnsi="仿宋_GB2312" w:eastAsia="仿宋_GB2312" w:cs="仿宋_GB2312"/>
          <w:color w:val="auto"/>
          <w:sz w:val="32"/>
          <w:szCs w:val="32"/>
        </w:rPr>
        <w:t>万元，主要是</w:t>
      </w:r>
      <w:r>
        <w:rPr>
          <w:rFonts w:hint="eastAsia" w:ascii="仿宋_GB2312" w:hAnsi="仿宋_GB2312" w:eastAsia="仿宋_GB2312" w:cs="仿宋_GB2312"/>
          <w:color w:val="auto"/>
          <w:sz w:val="32"/>
          <w:szCs w:val="32"/>
          <w:lang w:eastAsia="zh-CN"/>
        </w:rPr>
        <w:t>车辆用油、维修保养费用</w:t>
      </w:r>
      <w:r>
        <w:rPr>
          <w:rFonts w:hint="eastAsia" w:ascii="仿宋_GB2312" w:hAnsi="仿宋_GB2312" w:eastAsia="仿宋_GB2312" w:cs="仿宋_GB2312"/>
          <w:color w:val="auto"/>
          <w:sz w:val="32"/>
          <w:szCs w:val="32"/>
        </w:rPr>
        <w:t>支出，截止202</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年12月31日，我单位开支财政拨款的公务用车保有量为</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辆。</w:t>
      </w:r>
    </w:p>
    <w:p>
      <w:pPr>
        <w:pStyle w:val="20"/>
        <w:ind w:firstLine="643" w:firstLineChars="200"/>
        <w:rPr>
          <w:rFonts w:hint="eastAsia" w:hAnsi="黑体"/>
          <w:b/>
          <w:sz w:val="32"/>
          <w:szCs w:val="32"/>
        </w:rPr>
      </w:pPr>
      <w:r>
        <w:rPr>
          <w:rFonts w:hint="eastAsia" w:hAnsi="黑体"/>
          <w:b/>
          <w:sz w:val="32"/>
          <w:szCs w:val="32"/>
        </w:rPr>
        <w:t>八、政府性基金预算收入支出决算情况</w:t>
      </w:r>
    </w:p>
    <w:p>
      <w:pPr>
        <w:pStyle w:val="20"/>
        <w:ind w:firstLine="640" w:firstLineChars="200"/>
        <w:rPr>
          <w:rFonts w:hint="eastAsia" w:asciiTheme="minorEastAsia" w:hAnsiTheme="minorEastAsia" w:eastAsiaTheme="minorEastAsia"/>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年度政府性基金预算财政拨款收入</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万元；年初结转和结余</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万元；支出</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万元，其中基本支出</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万元，项目支出</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万元；年末结转和结余</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w:t>
      </w:r>
    </w:p>
    <w:p>
      <w:pPr>
        <w:pStyle w:val="20"/>
        <w:ind w:firstLine="643" w:firstLineChars="200"/>
        <w:rPr>
          <w:rFonts w:hAnsi="黑体"/>
          <w:b/>
          <w:sz w:val="32"/>
          <w:szCs w:val="32"/>
        </w:rPr>
      </w:pPr>
      <w:r>
        <w:rPr>
          <w:rFonts w:hint="eastAsia" w:hAnsi="黑体"/>
          <w:b/>
          <w:sz w:val="32"/>
          <w:szCs w:val="32"/>
        </w:rPr>
        <w:t>九、机关运行经费支出说明</w:t>
      </w:r>
    </w:p>
    <w:p>
      <w:pPr>
        <w:pStyle w:val="20"/>
        <w:ind w:firstLine="640" w:firstLineChars="200"/>
        <w:rPr>
          <w:rFonts w:hint="eastAsia" w:asciiTheme="minorEastAsia" w:hAnsiTheme="minorEastAsia" w:eastAsiaTheme="minorEastAsia"/>
          <w:color w:val="auto"/>
          <w:sz w:val="32"/>
          <w:szCs w:val="32"/>
        </w:rPr>
      </w:pPr>
      <w:r>
        <w:rPr>
          <w:rFonts w:hint="eastAsia" w:ascii="仿宋_GB2312" w:hAnsi="仿宋_GB2312" w:eastAsia="仿宋_GB2312" w:cs="仿宋_GB2312"/>
          <w:color w:val="auto"/>
          <w:sz w:val="32"/>
          <w:szCs w:val="32"/>
        </w:rPr>
        <w:t>本</w:t>
      </w:r>
      <w:r>
        <w:rPr>
          <w:rFonts w:hint="eastAsia" w:ascii="仿宋_GB2312" w:hAnsi="仿宋_GB2312" w:eastAsia="仿宋_GB2312" w:cs="仿宋_GB2312"/>
          <w:color w:val="auto"/>
          <w:sz w:val="32"/>
          <w:szCs w:val="32"/>
          <w:lang w:eastAsia="zh-CN"/>
        </w:rPr>
        <w:t>单位</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年度机关运行经费支出</w:t>
      </w:r>
      <w:r>
        <w:rPr>
          <w:rFonts w:hint="eastAsia" w:ascii="仿宋_GB2312" w:hAnsi="仿宋_GB2312" w:eastAsia="仿宋_GB2312" w:cs="仿宋_GB2312"/>
          <w:color w:val="auto"/>
          <w:sz w:val="32"/>
          <w:szCs w:val="32"/>
          <w:lang w:val="en-US" w:eastAsia="zh-CN"/>
        </w:rPr>
        <w:t>21.47</w:t>
      </w:r>
      <w:r>
        <w:rPr>
          <w:rFonts w:hint="eastAsia" w:ascii="仿宋_GB2312" w:hAnsi="仿宋_GB2312" w:eastAsia="仿宋_GB2312" w:cs="仿宋_GB2312"/>
          <w:color w:val="auto"/>
          <w:sz w:val="32"/>
          <w:szCs w:val="32"/>
        </w:rPr>
        <w:t>万元，比年初预算数减少</w:t>
      </w:r>
      <w:r>
        <w:rPr>
          <w:rFonts w:hint="eastAsia" w:ascii="仿宋_GB2312" w:hAnsi="仿宋_GB2312" w:eastAsia="仿宋_GB2312" w:cs="仿宋_GB2312"/>
          <w:color w:val="auto"/>
          <w:sz w:val="32"/>
          <w:szCs w:val="32"/>
          <w:lang w:val="en-US" w:eastAsia="zh-CN"/>
        </w:rPr>
        <w:t>22.61</w:t>
      </w:r>
      <w:r>
        <w:rPr>
          <w:rFonts w:hint="eastAsia" w:ascii="仿宋_GB2312" w:hAnsi="仿宋_GB2312" w:eastAsia="仿宋_GB2312" w:cs="仿宋_GB2312"/>
          <w:color w:val="auto"/>
          <w:sz w:val="32"/>
          <w:szCs w:val="32"/>
        </w:rPr>
        <w:t>万元，降低</w:t>
      </w:r>
      <w:r>
        <w:rPr>
          <w:rFonts w:hint="eastAsia" w:ascii="仿宋_GB2312" w:hAnsi="仿宋_GB2312" w:eastAsia="仿宋_GB2312" w:cs="仿宋_GB2312"/>
          <w:color w:val="auto"/>
          <w:sz w:val="32"/>
          <w:szCs w:val="32"/>
          <w:lang w:val="en-US" w:eastAsia="zh-CN"/>
        </w:rPr>
        <w:t>51.29</w:t>
      </w:r>
      <w:r>
        <w:rPr>
          <w:rFonts w:hint="eastAsia" w:ascii="仿宋_GB2312" w:hAnsi="仿宋_GB2312" w:eastAsia="仿宋_GB2312" w:cs="仿宋_GB2312"/>
          <w:color w:val="auto"/>
          <w:sz w:val="32"/>
          <w:szCs w:val="32"/>
        </w:rPr>
        <w:t>%。主要原因是：</w:t>
      </w:r>
      <w:r>
        <w:rPr>
          <w:rFonts w:ascii="仿宋_GB2312" w:hAnsi="Times New Roman" w:eastAsia="仿宋_GB2312" w:cs="Times New Roman"/>
          <w:color w:val="333333"/>
          <w:sz w:val="32"/>
          <w:szCs w:val="32"/>
        </w:rPr>
        <w:t>贯彻落实政府</w:t>
      </w:r>
      <w:r>
        <w:rPr>
          <w:rFonts w:ascii="Times New Roman" w:hAnsi="Times New Roman" w:eastAsia="仿宋_GB2312" w:cs="Times New Roman"/>
          <w:color w:val="333333"/>
          <w:sz w:val="32"/>
          <w:szCs w:val="32"/>
        </w:rPr>
        <w:t>“</w:t>
      </w:r>
      <w:r>
        <w:rPr>
          <w:rFonts w:ascii="仿宋_GB2312" w:hAnsi="Times New Roman" w:eastAsia="仿宋_GB2312" w:cs="Times New Roman"/>
          <w:color w:val="333333"/>
          <w:sz w:val="32"/>
          <w:szCs w:val="32"/>
        </w:rPr>
        <w:t>过紧日子</w:t>
      </w:r>
      <w:r>
        <w:rPr>
          <w:rFonts w:ascii="Times New Roman" w:hAnsi="Times New Roman" w:eastAsia="仿宋_GB2312" w:cs="Times New Roman"/>
          <w:color w:val="333333"/>
          <w:sz w:val="32"/>
          <w:szCs w:val="32"/>
        </w:rPr>
        <w:t>”</w:t>
      </w:r>
      <w:r>
        <w:rPr>
          <w:rFonts w:ascii="仿宋_GB2312" w:hAnsi="Times New Roman" w:eastAsia="仿宋_GB2312" w:cs="Times New Roman"/>
          <w:color w:val="333333"/>
          <w:sz w:val="32"/>
          <w:szCs w:val="32"/>
        </w:rPr>
        <w:t>，</w:t>
      </w:r>
      <w:r>
        <w:rPr>
          <w:rFonts w:hint="eastAsia" w:ascii="仿宋_GB2312" w:hAnsi="仿宋_GB2312" w:eastAsia="仿宋_GB2312" w:cs="仿宋_GB2312"/>
          <w:color w:val="auto"/>
          <w:sz w:val="32"/>
          <w:szCs w:val="32"/>
          <w:lang w:eastAsia="zh-CN"/>
        </w:rPr>
        <w:t>厉行节约，严格遵守财务规定，缩减部分开支。</w:t>
      </w:r>
    </w:p>
    <w:p>
      <w:pPr>
        <w:pStyle w:val="20"/>
        <w:ind w:firstLine="643" w:firstLineChars="200"/>
        <w:rPr>
          <w:rFonts w:hAnsi="黑体"/>
          <w:b/>
          <w:sz w:val="32"/>
          <w:szCs w:val="32"/>
        </w:rPr>
      </w:pPr>
      <w:r>
        <w:rPr>
          <w:rFonts w:hint="eastAsia" w:hAnsi="黑体"/>
          <w:b/>
          <w:sz w:val="32"/>
          <w:szCs w:val="32"/>
        </w:rPr>
        <w:t>十、一般性支出情况说明</w:t>
      </w:r>
    </w:p>
    <w:p>
      <w:pPr>
        <w:snapToGri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年本</w:t>
      </w:r>
      <w:r>
        <w:rPr>
          <w:rFonts w:hint="eastAsia" w:ascii="仿宋_GB2312" w:hAnsi="仿宋_GB2312" w:eastAsia="仿宋_GB2312" w:cs="仿宋_GB2312"/>
          <w:color w:val="auto"/>
          <w:sz w:val="32"/>
          <w:szCs w:val="32"/>
          <w:lang w:eastAsia="zh-CN"/>
        </w:rPr>
        <w:t>单位</w:t>
      </w:r>
      <w:r>
        <w:rPr>
          <w:rFonts w:hint="eastAsia" w:ascii="仿宋_GB2312" w:hAnsi="仿宋_GB2312" w:eastAsia="仿宋_GB2312" w:cs="仿宋_GB2312"/>
          <w:color w:val="auto"/>
          <w:sz w:val="32"/>
          <w:szCs w:val="32"/>
        </w:rPr>
        <w:t>开支会议费</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u w:val="none"/>
        </w:rPr>
        <w:t>；</w:t>
      </w:r>
      <w:r>
        <w:rPr>
          <w:rFonts w:hint="eastAsia" w:ascii="仿宋_GB2312" w:hAnsi="仿宋" w:eastAsia="仿宋_GB2312"/>
          <w:sz w:val="32"/>
          <w:szCs w:val="32"/>
          <w:lang w:val="en-US" w:eastAsia="zh-CN"/>
        </w:rPr>
        <w:t>为做好疫情防控工作，我们对参加培训班的人员范围、数量和培训时间均做了相应调整，也减少了培训的次数</w:t>
      </w:r>
      <w:r>
        <w:rPr>
          <w:rFonts w:hint="eastAsia" w:ascii="仿宋_GB2312" w:hAnsi="仿宋" w:eastAsia="仿宋_GB2312"/>
          <w:sz w:val="32"/>
          <w:szCs w:val="32"/>
          <w:lang w:eastAsia="zh-CN"/>
        </w:rPr>
        <w:t>，年初培训费预算</w:t>
      </w:r>
      <w:r>
        <w:rPr>
          <w:rFonts w:hint="eastAsia" w:ascii="仿宋_GB2312" w:hAnsi="仿宋" w:eastAsia="仿宋_GB2312"/>
          <w:sz w:val="32"/>
          <w:szCs w:val="32"/>
          <w:lang w:val="en-US" w:eastAsia="zh-CN"/>
        </w:rPr>
        <w:t>15.50万元，实际</w:t>
      </w:r>
      <w:r>
        <w:rPr>
          <w:rFonts w:hint="eastAsia" w:ascii="仿宋_GB2312" w:hAnsi="仿宋_GB2312" w:eastAsia="仿宋_GB2312" w:cs="仿宋_GB2312"/>
          <w:color w:val="auto"/>
          <w:sz w:val="32"/>
          <w:szCs w:val="32"/>
          <w:u w:val="none"/>
        </w:rPr>
        <w:t>开支培训费</w:t>
      </w:r>
      <w:r>
        <w:rPr>
          <w:rFonts w:hint="eastAsia" w:ascii="仿宋_GB2312" w:hAnsi="仿宋_GB2312" w:eastAsia="仿宋_GB2312" w:cs="仿宋_GB2312"/>
          <w:color w:val="auto"/>
          <w:sz w:val="32"/>
          <w:szCs w:val="32"/>
          <w:u w:val="none"/>
          <w:lang w:val="en-US" w:eastAsia="zh-CN"/>
        </w:rPr>
        <w:t>13.96</w:t>
      </w:r>
      <w:r>
        <w:rPr>
          <w:rFonts w:hint="eastAsia" w:ascii="仿宋_GB2312" w:hAnsi="仿宋_GB2312" w:eastAsia="仿宋_GB2312" w:cs="仿宋_GB2312"/>
          <w:color w:val="auto"/>
          <w:sz w:val="32"/>
          <w:szCs w:val="32"/>
          <w:u w:val="none"/>
        </w:rPr>
        <w:t>万元</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rPr>
        <w:t>人数</w:t>
      </w:r>
      <w:r>
        <w:rPr>
          <w:rFonts w:hint="eastAsia" w:ascii="仿宋_GB2312" w:hAnsi="仿宋_GB2312" w:eastAsia="仿宋_GB2312" w:cs="仿宋_GB2312"/>
          <w:color w:val="auto"/>
          <w:sz w:val="32"/>
          <w:szCs w:val="32"/>
          <w:lang w:val="en-US" w:eastAsia="zh-CN"/>
        </w:rPr>
        <w:t>150</w:t>
      </w:r>
      <w:r>
        <w:rPr>
          <w:rFonts w:hint="eastAsia" w:ascii="仿宋_GB2312" w:hAnsi="仿宋_GB2312" w:eastAsia="仿宋_GB2312" w:cs="仿宋_GB2312"/>
          <w:color w:val="auto"/>
          <w:sz w:val="32"/>
          <w:szCs w:val="32"/>
        </w:rPr>
        <w:t>人，</w:t>
      </w:r>
      <w:r>
        <w:rPr>
          <w:rFonts w:hint="eastAsia" w:ascii="仿宋_GB2312" w:hAnsi="仿宋_GB2312" w:eastAsia="仿宋_GB2312" w:cs="仿宋_GB2312"/>
          <w:color w:val="auto"/>
          <w:sz w:val="32"/>
          <w:szCs w:val="32"/>
          <w:lang w:eastAsia="zh-CN"/>
        </w:rPr>
        <w:t>培训班的</w:t>
      </w:r>
      <w:r>
        <w:rPr>
          <w:rFonts w:hint="eastAsia" w:ascii="仿宋_GB2312" w:hAnsi="仿宋_GB2312" w:eastAsia="仿宋_GB2312" w:cs="仿宋_GB2312"/>
          <w:color w:val="auto"/>
          <w:sz w:val="32"/>
          <w:szCs w:val="32"/>
        </w:rPr>
        <w:t>内容为</w:t>
      </w:r>
      <w:r>
        <w:rPr>
          <w:rFonts w:hint="eastAsia" w:ascii="仿宋_GB2312" w:hAnsi="仿宋_GB2312" w:eastAsia="仿宋_GB2312" w:cs="仿宋_GB2312"/>
          <w:color w:val="auto"/>
          <w:sz w:val="32"/>
          <w:szCs w:val="32"/>
          <w:lang w:eastAsia="zh-CN"/>
        </w:rPr>
        <w:t>全省范围的价格认定</w:t>
      </w:r>
      <w:r>
        <w:rPr>
          <w:rFonts w:hint="eastAsia" w:ascii="仿宋_GB2312" w:hAnsi="仿宋_GB2312" w:eastAsia="仿宋_GB2312" w:cs="仿宋_GB2312"/>
          <w:color w:val="auto"/>
          <w:sz w:val="32"/>
          <w:szCs w:val="32"/>
        </w:rPr>
        <w:t>业务</w:t>
      </w:r>
      <w:r>
        <w:rPr>
          <w:rFonts w:hint="eastAsia" w:ascii="仿宋_GB2312" w:hAnsi="仿宋_GB2312" w:eastAsia="仿宋_GB2312" w:cs="仿宋_GB2312"/>
          <w:color w:val="auto"/>
          <w:sz w:val="32"/>
          <w:szCs w:val="32"/>
          <w:lang w:eastAsia="zh-CN"/>
        </w:rPr>
        <w:t>工作</w:t>
      </w:r>
      <w:r>
        <w:rPr>
          <w:rFonts w:hint="eastAsia" w:ascii="仿宋_GB2312" w:hAnsi="仿宋_GB2312" w:eastAsia="仿宋_GB2312" w:cs="仿宋_GB2312"/>
          <w:color w:val="auto"/>
          <w:sz w:val="32"/>
          <w:szCs w:val="32"/>
        </w:rPr>
        <w:t>培训；</w:t>
      </w:r>
      <w:r>
        <w:rPr>
          <w:rFonts w:hint="eastAsia" w:ascii="仿宋_GB2312" w:hAnsi="仿宋_GB2312" w:eastAsia="仿宋_GB2312" w:cs="仿宋_GB2312"/>
          <w:color w:val="auto"/>
          <w:sz w:val="32"/>
          <w:szCs w:val="32"/>
          <w:lang w:eastAsia="zh-CN"/>
        </w:rPr>
        <w:t>未举办</w:t>
      </w:r>
      <w:r>
        <w:rPr>
          <w:rFonts w:hint="eastAsia" w:ascii="仿宋_GB2312" w:hAnsi="仿宋_GB2312" w:eastAsia="仿宋_GB2312" w:cs="仿宋_GB2312"/>
          <w:color w:val="auto"/>
          <w:sz w:val="32"/>
          <w:szCs w:val="32"/>
        </w:rPr>
        <w:t>节庆、晚会、论坛、赛事活动，开支</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w:t>
      </w:r>
    </w:p>
    <w:p>
      <w:pPr>
        <w:pStyle w:val="20"/>
        <w:ind w:firstLine="643" w:firstLineChars="200"/>
        <w:rPr>
          <w:rFonts w:hAnsi="黑体"/>
          <w:b/>
          <w:sz w:val="32"/>
          <w:szCs w:val="32"/>
        </w:rPr>
      </w:pPr>
      <w:r>
        <w:rPr>
          <w:rFonts w:hint="eastAsia" w:hAnsi="黑体"/>
          <w:b/>
          <w:sz w:val="32"/>
          <w:szCs w:val="32"/>
        </w:rPr>
        <w:t>十一、政府采购支出说明</w:t>
      </w:r>
    </w:p>
    <w:p>
      <w:pPr>
        <w:pStyle w:val="20"/>
        <w:ind w:firstLine="640" w:firstLineChars="200"/>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本部门2021年度政府采购支出总额0万元，其中：政府采购货物支出0万元、政府采购工程支出0万元、政府采购服务支出0万元。授予中小企业合同金额0万元(由于支出总额为0，无法计算百分比)，其中：授予小微企业合同金额0万元(由于支出总额为0，无法计算百分比)；货物采购授予中小企业合同金额0万元(由于支出总额为0，无法计算百分比)，工程采购授予中小企业合同金额0万元(由于支出总额为0，无法计算百分比)，服务采购授予中小企业合同金额0万元(由于支出总额为0，无法计算百分比)。</w:t>
      </w:r>
      <w:bookmarkStart w:id="3" w:name="_GoBack"/>
      <w:bookmarkEnd w:id="3"/>
    </w:p>
    <w:p>
      <w:pPr>
        <w:pStyle w:val="20"/>
        <w:ind w:firstLine="643" w:firstLineChars="200"/>
        <w:rPr>
          <w:rFonts w:hAnsi="黑体"/>
          <w:b/>
          <w:sz w:val="32"/>
          <w:szCs w:val="32"/>
        </w:rPr>
      </w:pPr>
      <w:r>
        <w:rPr>
          <w:rFonts w:hint="eastAsia" w:hAnsi="黑体"/>
          <w:b/>
          <w:sz w:val="32"/>
          <w:szCs w:val="32"/>
        </w:rPr>
        <w:t>十二、国有资产占用情况说明</w:t>
      </w:r>
    </w:p>
    <w:p>
      <w:pPr>
        <w:pStyle w:val="20"/>
        <w:ind w:firstLine="640" w:firstLineChars="200"/>
        <w:rPr>
          <w:rFonts w:hint="eastAsia" w:asciiTheme="minorEastAsia" w:hAnsiTheme="minorEastAsia" w:eastAsiaTheme="minorEastAsia"/>
          <w:color w:val="auto"/>
          <w:sz w:val="32"/>
          <w:szCs w:val="32"/>
        </w:rPr>
      </w:pPr>
      <w:r>
        <w:rPr>
          <w:rFonts w:hint="eastAsia" w:ascii="仿宋_GB2312" w:hAnsi="仿宋_GB2312" w:eastAsia="仿宋_GB2312" w:cs="仿宋_GB2312"/>
          <w:color w:val="auto"/>
          <w:sz w:val="32"/>
          <w:szCs w:val="32"/>
        </w:rPr>
        <w:t>截至202</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年12月31日，本单位共有车辆</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辆，其中，主要领导干部用车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辆，机要通信用车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辆、应急保障用车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辆、执法执勤用车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辆、特种专业技术用车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辆、其他用车</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辆，其他用车主要是</w:t>
      </w:r>
      <w:r>
        <w:rPr>
          <w:rFonts w:hint="eastAsia" w:ascii="仿宋_GB2312" w:hAnsi="仿宋_GB2312" w:eastAsia="仿宋_GB2312" w:cs="仿宋_GB2312"/>
          <w:color w:val="auto"/>
          <w:sz w:val="32"/>
          <w:szCs w:val="32"/>
          <w:lang w:eastAsia="zh-CN"/>
        </w:rPr>
        <w:t>作为同城异地交通通勤车</w:t>
      </w:r>
      <w:r>
        <w:rPr>
          <w:rFonts w:hint="eastAsia" w:ascii="仿宋_GB2312" w:hAnsi="仿宋_GB2312" w:eastAsia="仿宋_GB2312" w:cs="仿宋_GB2312"/>
          <w:color w:val="auto"/>
          <w:sz w:val="32"/>
          <w:szCs w:val="32"/>
        </w:rPr>
        <w:t>；单位价值50万元以上通用设备</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台（套）；单位价值100万元以上专用设备</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台（套）。</w:t>
      </w:r>
    </w:p>
    <w:p>
      <w:pPr>
        <w:pStyle w:val="20"/>
        <w:ind w:firstLine="643" w:firstLineChars="200"/>
        <w:rPr>
          <w:rFonts w:hAnsi="黑体"/>
          <w:b/>
          <w:sz w:val="32"/>
          <w:szCs w:val="32"/>
        </w:rPr>
      </w:pPr>
      <w:r>
        <w:rPr>
          <w:rFonts w:hint="eastAsia" w:hAnsi="黑体"/>
          <w:b/>
          <w:sz w:val="32"/>
          <w:szCs w:val="32"/>
        </w:rPr>
        <w:t>十三、2021年度预算绩效情况说明</w:t>
      </w:r>
    </w:p>
    <w:p>
      <w:pPr>
        <w:autoSpaceDE w:val="0"/>
        <w:autoSpaceDN w:val="0"/>
        <w:adjustRightInd w:val="0"/>
        <w:ind w:firstLine="643" w:firstLineChars="200"/>
        <w:jc w:val="left"/>
        <w:rPr>
          <w:rFonts w:hint="eastAsia"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pStyle w:val="20"/>
        <w:spacing w:line="596"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根据预算绩效管理要求，我</w:t>
      </w:r>
      <w:r>
        <w:rPr>
          <w:rFonts w:hint="eastAsia" w:ascii="仿宋_GB2312" w:hAnsi="仿宋_GB2312" w:eastAsia="仿宋_GB2312" w:cs="仿宋_GB2312"/>
          <w:color w:val="auto"/>
          <w:sz w:val="32"/>
          <w:szCs w:val="32"/>
          <w:lang w:eastAsia="zh-CN"/>
        </w:rPr>
        <w:t>单位</w:t>
      </w:r>
      <w:r>
        <w:rPr>
          <w:rFonts w:hint="eastAsia" w:ascii="仿宋_GB2312" w:hAnsi="仿宋_GB2312" w:eastAsia="仿宋_GB2312" w:cs="仿宋_GB2312"/>
          <w:color w:val="auto"/>
          <w:sz w:val="32"/>
          <w:szCs w:val="32"/>
        </w:rPr>
        <w:t>组织对2021年度一般公共预算项目支出全面开展绩效自评，</w:t>
      </w:r>
      <w:r>
        <w:rPr>
          <w:rFonts w:hint="eastAsia" w:ascii="仿宋_GB2312" w:hAnsi="仿宋_GB2312" w:eastAsia="仿宋_GB2312" w:cs="仿宋_GB2312"/>
          <w:color w:val="auto"/>
          <w:sz w:val="32"/>
          <w:szCs w:val="32"/>
          <w:lang w:eastAsia="zh-CN"/>
        </w:rPr>
        <w:t>价格认证专项经费</w:t>
      </w:r>
      <w:r>
        <w:rPr>
          <w:rFonts w:hint="eastAsia" w:ascii="仿宋_GB2312" w:hAnsi="仿宋_GB2312" w:eastAsia="仿宋_GB2312" w:cs="仿宋_GB2312"/>
          <w:color w:val="auto"/>
          <w:sz w:val="32"/>
          <w:szCs w:val="32"/>
        </w:rPr>
        <w:t>共涉及资金</w:t>
      </w:r>
      <w:r>
        <w:rPr>
          <w:rFonts w:hint="eastAsia" w:ascii="仿宋_GB2312" w:hAnsi="仿宋_GB2312" w:eastAsia="仿宋_GB2312" w:cs="仿宋_GB2312"/>
          <w:color w:val="auto"/>
          <w:sz w:val="32"/>
          <w:szCs w:val="32"/>
          <w:lang w:val="en-US" w:eastAsia="zh-CN"/>
        </w:rPr>
        <w:t>30.63</w:t>
      </w:r>
      <w:r>
        <w:rPr>
          <w:rFonts w:hint="eastAsia" w:ascii="仿宋_GB2312" w:hAnsi="仿宋_GB2312" w:eastAsia="仿宋_GB2312" w:cs="仿宋_GB2312"/>
          <w:color w:val="auto"/>
          <w:sz w:val="32"/>
          <w:szCs w:val="32"/>
        </w:rPr>
        <w:t>万元，占一般公共预算项目支出总额的100%。我</w:t>
      </w:r>
      <w:r>
        <w:rPr>
          <w:rFonts w:hint="eastAsia" w:ascii="仿宋_GB2312" w:hAnsi="仿宋_GB2312" w:eastAsia="仿宋_GB2312" w:cs="仿宋_GB2312"/>
          <w:color w:val="auto"/>
          <w:sz w:val="32"/>
          <w:szCs w:val="32"/>
          <w:lang w:eastAsia="zh-CN"/>
        </w:rPr>
        <w:t>单位</w:t>
      </w:r>
      <w:r>
        <w:rPr>
          <w:rFonts w:hint="eastAsia" w:ascii="仿宋_GB2312" w:hAnsi="仿宋_GB2312" w:eastAsia="仿宋_GB2312" w:cs="仿宋_GB2312"/>
          <w:color w:val="auto"/>
          <w:sz w:val="32"/>
          <w:szCs w:val="32"/>
        </w:rPr>
        <w:t>2021年度无政府性基金预算项目支出和国有资本经营预算项目支出。</w:t>
      </w:r>
    </w:p>
    <w:p>
      <w:pPr>
        <w:pStyle w:val="20"/>
        <w:spacing w:line="596" w:lineRule="exact"/>
        <w:ind w:firstLine="640" w:firstLineChars="200"/>
        <w:jc w:val="both"/>
        <w:rPr>
          <w:rFonts w:hint="eastAsia" w:ascii="仿宋_GB2312" w:hAnsi="仿宋_GB2312" w:eastAsia="仿宋_GB2312" w:cs="仿宋_GB2312"/>
          <w:color w:val="auto"/>
          <w:sz w:val="32"/>
          <w:szCs w:val="32"/>
        </w:rPr>
      </w:pPr>
      <w:r>
        <w:rPr>
          <w:rFonts w:ascii="仿宋_GB2312" w:hAnsi="Times New Roman" w:eastAsia="仿宋_GB2312" w:cs="仿宋_GB2312"/>
          <w:color w:val="000000"/>
          <w:kern w:val="0"/>
          <w:sz w:val="32"/>
          <w:szCs w:val="32"/>
          <w:shd w:val="clear" w:fill="FFFFFF"/>
        </w:rPr>
        <w:t>组织对</w:t>
      </w:r>
      <w:r>
        <w:rPr>
          <w:rFonts w:hint="eastAsia" w:ascii="仿宋_GB2312" w:hAnsi="仿宋_GB2312" w:eastAsia="仿宋_GB2312" w:cs="仿宋_GB2312"/>
          <w:sz w:val="32"/>
          <w:szCs w:val="32"/>
        </w:rPr>
        <w:t>“湖南省价格认证中心”等</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个单位开展整体支出绩效评价，</w:t>
      </w:r>
      <w:r>
        <w:rPr>
          <w:rFonts w:hint="eastAsia" w:ascii="仿宋_GB2312" w:hAnsi="Times New Roman" w:eastAsia="仿宋_GB2312" w:cs="仿宋_GB2312"/>
          <w:color w:val="000000"/>
          <w:kern w:val="0"/>
          <w:sz w:val="32"/>
          <w:szCs w:val="32"/>
          <w:shd w:val="clear" w:fill="FFFFFF"/>
        </w:rPr>
        <w:t>涉及一般公共预算支出</w:t>
      </w:r>
      <w:r>
        <w:rPr>
          <w:rFonts w:hint="eastAsia" w:ascii="仿宋_GB2312" w:hAnsi="Times New Roman" w:eastAsia="仿宋_GB2312" w:cs="仿宋_GB2312"/>
          <w:color w:val="000000"/>
          <w:kern w:val="0"/>
          <w:sz w:val="32"/>
          <w:szCs w:val="32"/>
          <w:shd w:val="clear" w:fill="FFFFFF"/>
          <w:lang w:val="en-US" w:eastAsia="zh-CN"/>
        </w:rPr>
        <w:t>200.94</w:t>
      </w:r>
      <w:r>
        <w:rPr>
          <w:rFonts w:hint="eastAsia" w:ascii="仿宋_GB2312" w:hAnsi="Times New Roman" w:eastAsia="仿宋_GB2312" w:cs="仿宋_GB2312"/>
          <w:color w:val="000000"/>
          <w:kern w:val="0"/>
          <w:sz w:val="32"/>
          <w:szCs w:val="32"/>
          <w:shd w:val="clear" w:fill="FFFFFF"/>
        </w:rPr>
        <w:t>万元</w:t>
      </w:r>
      <w:r>
        <w:rPr>
          <w:rFonts w:hint="eastAsia" w:ascii="仿宋_GB2312" w:hAnsi="仿宋_GB2312" w:eastAsia="仿宋_GB2312" w:cs="仿宋_GB2312"/>
          <w:color w:val="auto"/>
          <w:sz w:val="32"/>
          <w:szCs w:val="32"/>
        </w:rPr>
        <w:t>，政府性基金预算支出0万元，国有资本经营预算支出0万元。从评价情况来看，</w:t>
      </w:r>
      <w:r>
        <w:rPr>
          <w:rFonts w:hint="eastAsia" w:ascii="仿宋_GB2312" w:hAnsi="仿宋_GB2312" w:eastAsia="仿宋_GB2312" w:cs="仿宋_GB2312"/>
          <w:color w:val="auto"/>
          <w:sz w:val="32"/>
          <w:szCs w:val="32"/>
          <w:lang w:eastAsia="zh-CN"/>
        </w:rPr>
        <w:t>单位</w:t>
      </w:r>
      <w:r>
        <w:rPr>
          <w:rFonts w:hint="eastAsia" w:ascii="仿宋_GB2312" w:hAnsi="仿宋_GB2312" w:eastAsia="仿宋_GB2312" w:cs="仿宋_GB2312"/>
          <w:color w:val="auto"/>
          <w:sz w:val="32"/>
          <w:szCs w:val="32"/>
        </w:rPr>
        <w:t>整体支出全面履行了本</w:t>
      </w:r>
      <w:r>
        <w:rPr>
          <w:rFonts w:hint="eastAsia" w:ascii="仿宋_GB2312" w:hAnsi="仿宋_GB2312" w:eastAsia="仿宋_GB2312" w:cs="仿宋_GB2312"/>
          <w:color w:val="auto"/>
          <w:sz w:val="32"/>
          <w:szCs w:val="32"/>
          <w:lang w:eastAsia="zh-CN"/>
        </w:rPr>
        <w:t>单位</w:t>
      </w:r>
      <w:r>
        <w:rPr>
          <w:rFonts w:hint="eastAsia" w:ascii="仿宋_GB2312" w:hAnsi="仿宋_GB2312" w:eastAsia="仿宋_GB2312" w:cs="仿宋_GB2312"/>
          <w:color w:val="auto"/>
          <w:sz w:val="32"/>
          <w:szCs w:val="32"/>
        </w:rPr>
        <w:t>年度工作职责，基本完成年初预订的绩效目标，一是有利保障了本单位日常运转；二是</w:t>
      </w:r>
      <w:r>
        <w:rPr>
          <w:rFonts w:hint="eastAsia" w:ascii="仿宋_GB2312" w:hAnsi="仿宋_GB2312" w:eastAsia="仿宋_GB2312" w:cs="仿宋_GB2312"/>
          <w:color w:val="auto"/>
          <w:sz w:val="32"/>
          <w:szCs w:val="32"/>
          <w:lang w:eastAsia="zh-CN"/>
        </w:rPr>
        <w:t>定期完成全省价格认定系统新进人员岗位培训及价格认定骨干人员继续教育培训；三是</w:t>
      </w:r>
      <w:r>
        <w:rPr>
          <w:rFonts w:hint="eastAsia" w:ascii="仿宋_GB2312" w:hAnsi="仿宋_GB2312" w:eastAsia="仿宋_GB2312" w:cs="仿宋_GB2312"/>
          <w:color w:val="auto"/>
          <w:sz w:val="32"/>
          <w:szCs w:val="32"/>
          <w:lang w:val="en-US" w:eastAsia="zh-CN"/>
        </w:rPr>
        <w:t>按时保质完成价格认定及复核工作</w:t>
      </w:r>
      <w:r>
        <w:rPr>
          <w:rFonts w:hint="eastAsia" w:ascii="仿宋_GB2312" w:hAnsi="仿宋_GB2312" w:eastAsia="仿宋_GB2312" w:cs="仿宋_GB2312"/>
          <w:color w:val="auto"/>
          <w:sz w:val="32"/>
          <w:szCs w:val="32"/>
        </w:rPr>
        <w:t>等全年各项任务。</w:t>
      </w:r>
    </w:p>
    <w:p>
      <w:pPr>
        <w:numPr>
          <w:ilvl w:val="0"/>
          <w:numId w:val="1"/>
        </w:numPr>
        <w:autoSpaceDE w:val="0"/>
        <w:autoSpaceDN w:val="0"/>
        <w:adjustRightInd w:val="0"/>
        <w:ind w:left="-13" w:leftChars="0" w:firstLine="643" w:firstLineChars="0"/>
        <w:jc w:val="left"/>
        <w:rPr>
          <w:rFonts w:hint="eastAsia" w:cs="黑体" w:asciiTheme="minorEastAsia" w:hAnsiTheme="minorEastAsia"/>
          <w:b/>
          <w:color w:val="auto"/>
          <w:kern w:val="0"/>
          <w:sz w:val="32"/>
          <w:szCs w:val="32"/>
        </w:rPr>
      </w:pPr>
      <w:r>
        <w:rPr>
          <w:rFonts w:hint="eastAsia" w:cs="黑体" w:asciiTheme="minorEastAsia" w:hAnsiTheme="minorEastAsia"/>
          <w:b/>
          <w:color w:val="auto"/>
          <w:kern w:val="0"/>
          <w:sz w:val="32"/>
          <w:szCs w:val="32"/>
        </w:rPr>
        <w:t>部门评价项目绩效评价结果。</w:t>
      </w:r>
    </w:p>
    <w:p>
      <w:pPr>
        <w:spacing w:line="520" w:lineRule="exact"/>
        <w:ind w:firstLine="640" w:firstLineChars="200"/>
        <w:rPr>
          <w:rFonts w:hint="eastAsia" w:ascii="微软雅黑" w:hAnsi="微软雅黑" w:eastAsia="微软雅黑" w:cs="微软雅黑"/>
          <w:sz w:val="32"/>
          <w:szCs w:val="32"/>
        </w:rPr>
      </w:pPr>
      <w:r>
        <w:rPr>
          <w:rFonts w:hint="eastAsia" w:ascii="仿宋_GB2312" w:hAnsi="仿宋_GB2312" w:eastAsia="仿宋_GB2312" w:cs="仿宋_GB2312"/>
          <w:color w:val="auto"/>
          <w:kern w:val="0"/>
          <w:sz w:val="32"/>
          <w:szCs w:val="32"/>
        </w:rPr>
        <w:t>根据年初设定的</w:t>
      </w:r>
      <w:r>
        <w:rPr>
          <w:rFonts w:hint="eastAsia" w:ascii="仿宋_GB2312" w:hAnsi="仿宋_GB2312" w:eastAsia="仿宋_GB2312" w:cs="仿宋_GB2312"/>
          <w:color w:val="auto"/>
          <w:kern w:val="0"/>
          <w:sz w:val="32"/>
          <w:szCs w:val="32"/>
          <w:lang w:eastAsia="zh-CN"/>
        </w:rPr>
        <w:t>绩效目标</w:t>
      </w:r>
      <w:r>
        <w:rPr>
          <w:rFonts w:hint="eastAsia" w:ascii="仿宋_GB2312" w:hAnsi="仿宋_GB2312" w:eastAsia="仿宋_GB2312" w:cs="仿宋_GB2312"/>
          <w:color w:val="auto"/>
          <w:kern w:val="0"/>
          <w:sz w:val="32"/>
          <w:szCs w:val="32"/>
        </w:rPr>
        <w:t>，项目</w:t>
      </w:r>
      <w:r>
        <w:rPr>
          <w:rFonts w:hint="eastAsia" w:ascii="仿宋_GB2312" w:hAnsi="仿宋_GB2312" w:eastAsia="仿宋_GB2312" w:cs="仿宋_GB2312"/>
          <w:color w:val="auto"/>
          <w:kern w:val="0"/>
          <w:sz w:val="32"/>
          <w:szCs w:val="32"/>
          <w:lang w:eastAsia="zh-CN"/>
        </w:rPr>
        <w:t>支出</w:t>
      </w:r>
      <w:r>
        <w:rPr>
          <w:rFonts w:hint="eastAsia" w:ascii="仿宋_GB2312" w:hAnsi="仿宋_GB2312" w:eastAsia="仿宋_GB2312" w:cs="仿宋_GB2312"/>
          <w:color w:val="auto"/>
          <w:kern w:val="0"/>
          <w:sz w:val="32"/>
          <w:szCs w:val="32"/>
        </w:rPr>
        <w:t>绩效自评得分为</w:t>
      </w:r>
      <w:r>
        <w:rPr>
          <w:rFonts w:hint="eastAsia" w:ascii="仿宋_GB2312" w:hAnsi="仿宋_GB2312" w:eastAsia="仿宋_GB2312" w:cs="仿宋_GB2312"/>
          <w:color w:val="auto"/>
          <w:kern w:val="0"/>
          <w:sz w:val="32"/>
          <w:szCs w:val="32"/>
          <w:lang w:val="en-US" w:eastAsia="zh-CN"/>
        </w:rPr>
        <w:t>94.60</w:t>
      </w:r>
      <w:r>
        <w:rPr>
          <w:rFonts w:hint="eastAsia" w:ascii="仿宋_GB2312" w:hAnsi="仿宋_GB2312" w:eastAsia="仿宋_GB2312" w:cs="仿宋_GB2312"/>
          <w:color w:val="auto"/>
          <w:kern w:val="0"/>
          <w:sz w:val="32"/>
          <w:szCs w:val="32"/>
        </w:rPr>
        <w:t>分。</w:t>
      </w:r>
      <w:r>
        <w:rPr>
          <w:rFonts w:hint="eastAsia" w:ascii="仿宋_GB2312" w:hAnsi="仿宋_GB2312" w:eastAsia="仿宋_GB2312" w:cs="仿宋_GB2312"/>
          <w:color w:val="auto"/>
          <w:kern w:val="0"/>
          <w:sz w:val="32"/>
          <w:szCs w:val="32"/>
          <w:lang w:val="en-US" w:eastAsia="zh-CN"/>
        </w:rPr>
        <w:t>2021年度本单位</w:t>
      </w:r>
      <w:r>
        <w:rPr>
          <w:rFonts w:hint="eastAsia" w:ascii="仿宋_GB2312" w:hAnsi="仿宋_GB2312" w:eastAsia="仿宋_GB2312" w:cs="仿宋_GB2312"/>
          <w:color w:val="auto"/>
          <w:kern w:val="0"/>
          <w:sz w:val="32"/>
          <w:szCs w:val="32"/>
        </w:rPr>
        <w:t>项目</w:t>
      </w:r>
      <w:r>
        <w:rPr>
          <w:rFonts w:hint="eastAsia" w:ascii="仿宋_GB2312" w:hAnsi="仿宋_GB2312" w:eastAsia="仿宋_GB2312" w:cs="仿宋_GB2312"/>
          <w:color w:val="auto"/>
          <w:kern w:val="0"/>
          <w:sz w:val="32"/>
          <w:szCs w:val="32"/>
          <w:lang w:eastAsia="zh-CN"/>
        </w:rPr>
        <w:t>支出全年</w:t>
      </w:r>
      <w:r>
        <w:rPr>
          <w:rFonts w:hint="eastAsia" w:ascii="仿宋_GB2312" w:hAnsi="仿宋_GB2312" w:eastAsia="仿宋_GB2312" w:cs="仿宋_GB2312"/>
          <w:color w:val="auto"/>
          <w:kern w:val="0"/>
          <w:sz w:val="32"/>
          <w:szCs w:val="32"/>
        </w:rPr>
        <w:t>预算数为</w:t>
      </w:r>
      <w:r>
        <w:rPr>
          <w:rFonts w:hint="eastAsia" w:ascii="仿宋_GB2312" w:hAnsi="仿宋_GB2312" w:eastAsia="仿宋_GB2312" w:cs="仿宋_GB2312"/>
          <w:color w:val="auto"/>
          <w:kern w:val="0"/>
          <w:sz w:val="32"/>
          <w:szCs w:val="32"/>
          <w:lang w:val="en-US" w:eastAsia="zh-CN"/>
        </w:rPr>
        <w:t>46.38</w:t>
      </w:r>
      <w:r>
        <w:rPr>
          <w:rFonts w:hint="eastAsia" w:ascii="仿宋_GB2312" w:hAnsi="仿宋_GB2312" w:eastAsia="仿宋_GB2312" w:cs="仿宋_GB2312"/>
          <w:color w:val="auto"/>
          <w:kern w:val="0"/>
          <w:sz w:val="32"/>
          <w:szCs w:val="32"/>
        </w:rPr>
        <w:t>万元</w:t>
      </w:r>
      <w:r>
        <w:rPr>
          <w:rFonts w:hint="eastAsia" w:ascii="仿宋_GB2312" w:hAnsi="仿宋_GB2312" w:eastAsia="仿宋_GB2312" w:cs="仿宋_GB2312"/>
          <w:color w:val="auto"/>
          <w:kern w:val="0"/>
          <w:sz w:val="32"/>
          <w:szCs w:val="32"/>
          <w:lang w:eastAsia="zh-CN"/>
        </w:rPr>
        <w:t>（当年预算</w:t>
      </w:r>
      <w:r>
        <w:rPr>
          <w:rFonts w:hint="eastAsia" w:ascii="仿宋_GB2312" w:hAnsi="仿宋_GB2312" w:eastAsia="仿宋_GB2312" w:cs="仿宋_GB2312"/>
          <w:color w:val="auto"/>
          <w:kern w:val="0"/>
          <w:sz w:val="32"/>
          <w:szCs w:val="32"/>
          <w:lang w:val="en-US" w:eastAsia="zh-CN"/>
        </w:rPr>
        <w:t>37.50万元，上年实际结转指标8.88万元</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color w:val="auto"/>
          <w:kern w:val="0"/>
          <w:sz w:val="32"/>
          <w:szCs w:val="32"/>
          <w:lang w:eastAsia="zh-CN"/>
        </w:rPr>
        <w:t>决算支出</w:t>
      </w:r>
      <w:r>
        <w:rPr>
          <w:rFonts w:hint="eastAsia" w:ascii="仿宋_GB2312" w:hAnsi="仿宋_GB2312" w:eastAsia="仿宋_GB2312" w:cs="仿宋_GB2312"/>
          <w:color w:val="auto"/>
          <w:kern w:val="0"/>
          <w:sz w:val="32"/>
          <w:szCs w:val="32"/>
        </w:rPr>
        <w:t>数为</w:t>
      </w:r>
      <w:r>
        <w:rPr>
          <w:rFonts w:hint="eastAsia" w:ascii="仿宋_GB2312" w:hAnsi="仿宋_GB2312" w:eastAsia="仿宋_GB2312" w:cs="仿宋_GB2312"/>
          <w:color w:val="auto"/>
          <w:kern w:val="0"/>
          <w:sz w:val="32"/>
          <w:szCs w:val="32"/>
          <w:lang w:val="en-US" w:eastAsia="zh-CN"/>
        </w:rPr>
        <w:t>30.63</w:t>
      </w:r>
      <w:r>
        <w:rPr>
          <w:rFonts w:hint="eastAsia" w:ascii="仿宋_GB2312" w:hAnsi="仿宋_GB2312" w:eastAsia="仿宋_GB2312" w:cs="仿宋_GB2312"/>
          <w:color w:val="auto"/>
          <w:kern w:val="0"/>
          <w:sz w:val="32"/>
          <w:szCs w:val="32"/>
        </w:rPr>
        <w:t>万元，完成预算的</w:t>
      </w:r>
      <w:r>
        <w:rPr>
          <w:rFonts w:hint="eastAsia" w:ascii="仿宋_GB2312" w:hAnsi="仿宋_GB2312" w:eastAsia="仿宋_GB2312" w:cs="仿宋_GB2312"/>
          <w:color w:val="auto"/>
          <w:kern w:val="0"/>
          <w:sz w:val="32"/>
          <w:szCs w:val="32"/>
          <w:lang w:val="en-US" w:eastAsia="zh-CN"/>
        </w:rPr>
        <w:t>66.04</w:t>
      </w:r>
      <w:r>
        <w:rPr>
          <w:rFonts w:hint="eastAsia" w:ascii="仿宋_GB2312" w:hAnsi="仿宋_GB2312" w:eastAsia="仿宋_GB2312" w:cs="仿宋_GB2312"/>
          <w:color w:val="auto"/>
          <w:kern w:val="0"/>
          <w:sz w:val="32"/>
          <w:szCs w:val="32"/>
        </w:rPr>
        <w:t>%。项目绩效目标完成情况：</w:t>
      </w:r>
      <w:r>
        <w:rPr>
          <w:rFonts w:hint="eastAsia" w:ascii="仿宋_GB2312" w:hAnsi="仿宋_GB2312" w:eastAsia="仿宋_GB2312" w:cs="仿宋_GB2312"/>
          <w:color w:val="auto"/>
          <w:kern w:val="0"/>
          <w:sz w:val="32"/>
          <w:szCs w:val="32"/>
          <w:lang w:eastAsia="zh-CN"/>
        </w:rPr>
        <w:t>定期完成全省</w:t>
      </w:r>
      <w:r>
        <w:rPr>
          <w:rFonts w:hint="eastAsia" w:ascii="仿宋_GB2312" w:hAnsi="仿宋_GB2312" w:eastAsia="仿宋_GB2312" w:cs="仿宋_GB2312"/>
          <w:color w:val="auto"/>
          <w:kern w:val="0"/>
          <w:sz w:val="32"/>
          <w:szCs w:val="32"/>
          <w:lang w:val="en-US" w:eastAsia="zh-CN"/>
        </w:rPr>
        <w:t>2次培训；按照《湖南省涉案物价格鉴证管理条例》及国家发改委《价格认定规定》要求协助国家机关按时保质完成价格认定及复核工作。发现的主要问题及原因是2021年度项目预算执行率偏低，主要是</w:t>
      </w:r>
      <w:r>
        <w:rPr>
          <w:rFonts w:hint="eastAsia" w:ascii="仿宋_GB2312" w:hAnsi="仿宋_GB2312" w:eastAsia="仿宋_GB2312" w:cs="仿宋_GB2312"/>
          <w:sz w:val="32"/>
          <w:szCs w:val="32"/>
          <w:lang w:eastAsia="zh-CN"/>
        </w:rPr>
        <w:t>受疫情的影响，对工作范围和工作方式做了相应调整；业务指导工作由现场指导转变为以电话和线上指导为主</w:t>
      </w:r>
      <w:r>
        <w:rPr>
          <w:rFonts w:hint="eastAsia" w:ascii="仿宋_GB2312" w:hAnsi="仿宋_GB2312" w:eastAsia="仿宋_GB2312" w:cs="仿宋_GB2312"/>
          <w:sz w:val="32"/>
          <w:szCs w:val="32"/>
        </w:rPr>
        <w:t>。</w:t>
      </w:r>
      <w:r>
        <w:rPr>
          <w:rFonts w:hint="eastAsia" w:ascii="仿宋_GB2312" w:hAnsi="Times New Roman" w:eastAsia="仿宋_GB2312" w:cs="仿宋_GB2312"/>
          <w:color w:val="000000"/>
          <w:kern w:val="0"/>
          <w:sz w:val="32"/>
          <w:szCs w:val="32"/>
          <w:shd w:val="clear" w:fill="FFFFFF"/>
        </w:rPr>
        <w:t>下一步改进措施是增强预算资金配置精准性，进一步细化预算，提高预算的准确性和科学性</w:t>
      </w:r>
      <w:r>
        <w:rPr>
          <w:rFonts w:hint="eastAsia" w:ascii="仿宋_GB2312" w:hAnsi="Times New Roman" w:eastAsia="仿宋_GB2312" w:cs="仿宋_GB2312"/>
          <w:color w:val="000000"/>
          <w:kern w:val="0"/>
          <w:sz w:val="32"/>
          <w:szCs w:val="32"/>
          <w:shd w:val="clear" w:fill="FFFFFF"/>
          <w:lang w:eastAsia="zh-CN"/>
        </w:rPr>
        <w:t>；积极推进</w:t>
      </w:r>
      <w:r>
        <w:rPr>
          <w:rFonts w:hint="eastAsia" w:ascii="仿宋_GB2312" w:hAnsi="仿宋_GB2312" w:eastAsia="仿宋_GB2312" w:cs="仿宋_GB2312"/>
          <w:sz w:val="32"/>
          <w:szCs w:val="32"/>
          <w:lang w:eastAsia="zh-CN"/>
        </w:rPr>
        <w:t>立法调研、价格矛盾调解</w:t>
      </w:r>
      <w:r>
        <w:rPr>
          <w:rFonts w:hint="eastAsia" w:ascii="仿宋_GB2312" w:hAnsi="仿宋_GB2312" w:eastAsia="仿宋_GB2312" w:cs="仿宋_GB2312"/>
          <w:sz w:val="32"/>
          <w:szCs w:val="32"/>
        </w:rPr>
        <w:t>等</w:t>
      </w:r>
      <w:r>
        <w:rPr>
          <w:rFonts w:hint="eastAsia" w:ascii="仿宋_GB2312" w:hAnsi="仿宋_GB2312" w:eastAsia="仿宋_GB2312" w:cs="仿宋_GB2312"/>
          <w:sz w:val="32"/>
          <w:szCs w:val="32"/>
          <w:lang w:eastAsia="zh-CN"/>
        </w:rPr>
        <w:t>重点</w:t>
      </w:r>
      <w:r>
        <w:rPr>
          <w:rFonts w:hint="eastAsia" w:ascii="仿宋_GB2312" w:hAnsi="仿宋_GB2312" w:eastAsia="仿宋_GB2312" w:cs="仿宋_GB2312"/>
          <w:sz w:val="32"/>
          <w:szCs w:val="32"/>
        </w:rPr>
        <w:t>工作</w:t>
      </w:r>
      <w:r>
        <w:rPr>
          <w:rFonts w:hint="eastAsia" w:ascii="仿宋_GB2312" w:hAnsi="仿宋_GB2312" w:eastAsia="仿宋_GB2312" w:cs="仿宋_GB2312"/>
          <w:sz w:val="32"/>
          <w:szCs w:val="32"/>
          <w:lang w:eastAsia="zh-CN"/>
        </w:rPr>
        <w:t>的开展，</w:t>
      </w:r>
      <w:r>
        <w:rPr>
          <w:rFonts w:hint="eastAsia" w:ascii="仿宋_GB2312" w:hAnsi="Times New Roman" w:eastAsia="仿宋_GB2312" w:cs="仿宋_GB2312"/>
          <w:color w:val="000000"/>
          <w:kern w:val="0"/>
          <w:sz w:val="32"/>
          <w:szCs w:val="32"/>
          <w:shd w:val="clear" w:fill="FFFFFF"/>
        </w:rPr>
        <w:t>强化预算执行进度管理。</w:t>
      </w:r>
    </w:p>
    <w:p>
      <w:pPr>
        <w:pStyle w:val="2"/>
        <w:rPr>
          <w:rFonts w:hint="eastAsia"/>
        </w:rPr>
      </w:pPr>
    </w:p>
    <w:p>
      <w:pPr>
        <w:pStyle w:val="20"/>
        <w:spacing w:line="596" w:lineRule="exact"/>
        <w:ind w:firstLine="640" w:firstLineChars="200"/>
        <w:jc w:val="both"/>
        <w:rPr>
          <w:rFonts w:hint="eastAsia" w:ascii="仿宋_GB2312" w:hAnsi="仿宋_GB2312" w:eastAsia="仿宋_GB2312" w:cs="仿宋_GB2312"/>
          <w:color w:val="FF0000"/>
          <w:sz w:val="32"/>
          <w:szCs w:val="32"/>
        </w:rPr>
      </w:pPr>
    </w:p>
    <w:p>
      <w:pPr>
        <w:autoSpaceDE w:val="0"/>
        <w:autoSpaceDN w:val="0"/>
        <w:adjustRightInd w:val="0"/>
        <w:ind w:firstLine="640" w:firstLineChars="200"/>
        <w:jc w:val="left"/>
        <w:rPr>
          <w:rFonts w:hint="eastAsia" w:cs="黑体" w:asciiTheme="minorEastAsia" w:hAnsiTheme="minorEastAsia"/>
          <w:color w:val="FF0000"/>
          <w:kern w:val="0"/>
          <w:sz w:val="32"/>
          <w:szCs w:val="32"/>
          <w:lang w:eastAsia="zh-CN"/>
        </w:rPr>
      </w:pPr>
    </w:p>
    <w:p>
      <w:pPr>
        <w:pStyle w:val="2"/>
        <w:rPr>
          <w:rFonts w:hint="eastAsia" w:cs="黑体" w:asciiTheme="minorEastAsia" w:hAnsiTheme="minorEastAsia"/>
          <w:b/>
          <w:color w:val="000000"/>
          <w:kern w:val="0"/>
          <w:sz w:val="32"/>
          <w:szCs w:val="32"/>
        </w:rPr>
      </w:pPr>
    </w:p>
    <w:p>
      <w:pPr>
        <w:pStyle w:val="2"/>
        <w:rPr>
          <w:rFonts w:hint="eastAsia" w:cs="黑体" w:asciiTheme="minorEastAsia" w:hAnsiTheme="minorEastAsia"/>
          <w:b/>
          <w:color w:val="000000"/>
          <w:kern w:val="0"/>
          <w:sz w:val="32"/>
          <w:szCs w:val="32"/>
        </w:rPr>
      </w:pPr>
    </w:p>
    <w:p>
      <w:pPr>
        <w:pStyle w:val="20"/>
        <w:jc w:val="center"/>
        <w:rPr>
          <w:sz w:val="72"/>
          <w:szCs w:val="72"/>
        </w:rPr>
      </w:pPr>
    </w:p>
    <w:p>
      <w:pPr>
        <w:pStyle w:val="20"/>
        <w:jc w:val="center"/>
        <w:rPr>
          <w:sz w:val="72"/>
          <w:szCs w:val="72"/>
        </w:rPr>
      </w:pPr>
    </w:p>
    <w:p>
      <w:pPr>
        <w:pStyle w:val="20"/>
        <w:jc w:val="center"/>
        <w:rPr>
          <w:sz w:val="72"/>
          <w:szCs w:val="72"/>
        </w:rPr>
      </w:pPr>
    </w:p>
    <w:p>
      <w:pPr>
        <w:pStyle w:val="20"/>
        <w:jc w:val="center"/>
        <w:rPr>
          <w:sz w:val="72"/>
          <w:szCs w:val="72"/>
        </w:rPr>
      </w:pPr>
    </w:p>
    <w:p>
      <w:pPr>
        <w:pStyle w:val="20"/>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pStyle w:val="24"/>
        <w:spacing w:line="596" w:lineRule="exact"/>
        <w:ind w:firstLine="640"/>
        <w:rPr>
          <w:rFonts w:ascii="仿宋_GB2312" w:hAnsi="仿宋_GB2312" w:eastAsia="仿宋_GB2312" w:cs="仿宋_GB2312"/>
          <w:sz w:val="32"/>
          <w:szCs w:val="32"/>
        </w:rPr>
      </w:pPr>
      <w:r>
        <w:rPr>
          <w:rFonts w:ascii="仿宋_GB2312" w:hAnsi="仿宋_GB2312" w:eastAsia="仿宋_GB2312" w:cs="仿宋_GB2312"/>
          <w:sz w:val="32"/>
          <w:szCs w:val="32"/>
        </w:rPr>
        <w:t xml:space="preserve">公共财政拨款收入：指中央及省级财政当年拨付的资金。 </w:t>
      </w:r>
    </w:p>
    <w:p>
      <w:pPr>
        <w:pStyle w:val="24"/>
        <w:spacing w:line="596" w:lineRule="exact"/>
        <w:ind w:firstLine="640"/>
        <w:rPr>
          <w:rFonts w:ascii="仿宋_GB2312" w:hAnsi="仿宋_GB2312" w:eastAsia="仿宋_GB2312" w:cs="仿宋_GB2312"/>
          <w:sz w:val="32"/>
          <w:szCs w:val="32"/>
        </w:rPr>
      </w:pPr>
      <w:r>
        <w:rPr>
          <w:rFonts w:ascii="仿宋_GB2312" w:hAnsi="仿宋_GB2312" w:eastAsia="仿宋_GB2312" w:cs="仿宋_GB2312"/>
          <w:sz w:val="32"/>
          <w:szCs w:val="32"/>
        </w:rPr>
        <w:t xml:space="preserve">上级补助收入：指事业单位从主管部门和上级单位取得的非财政补助收入。 </w:t>
      </w:r>
    </w:p>
    <w:p>
      <w:pPr>
        <w:pStyle w:val="24"/>
        <w:spacing w:line="596" w:lineRule="exact"/>
        <w:ind w:firstLine="640"/>
        <w:rPr>
          <w:rFonts w:ascii="仿宋_GB2312" w:hAnsi="仿宋_GB2312" w:eastAsia="仿宋_GB2312" w:cs="仿宋_GB2312"/>
          <w:sz w:val="32"/>
          <w:szCs w:val="32"/>
        </w:rPr>
      </w:pPr>
      <w:r>
        <w:rPr>
          <w:rFonts w:ascii="仿宋_GB2312" w:hAnsi="仿宋_GB2312" w:eastAsia="仿宋_GB2312" w:cs="仿宋_GB2312"/>
          <w:sz w:val="32"/>
          <w:szCs w:val="32"/>
        </w:rPr>
        <w:t xml:space="preserve">其他收入：指除“财政拨款收入”以外的收入。主要是上级单位拨款、重点项目前期协调工作经费及存款利息收入等。 </w:t>
      </w:r>
    </w:p>
    <w:p>
      <w:pPr>
        <w:pStyle w:val="24"/>
        <w:spacing w:line="596" w:lineRule="exact"/>
        <w:ind w:firstLine="640"/>
        <w:rPr>
          <w:rFonts w:ascii="仿宋_GB2312" w:hAnsi="仿宋_GB2312" w:eastAsia="仿宋_GB2312" w:cs="仿宋_GB2312"/>
          <w:sz w:val="32"/>
          <w:szCs w:val="32"/>
        </w:rPr>
      </w:pPr>
      <w:r>
        <w:rPr>
          <w:rFonts w:ascii="仿宋_GB2312" w:hAnsi="仿宋_GB2312" w:eastAsia="仿宋_GB2312" w:cs="仿宋_GB2312"/>
          <w:sz w:val="32"/>
          <w:szCs w:val="32"/>
        </w:rPr>
        <w:t xml:space="preserve">基本支出：指为保障机构正常运转、完成日常工作任务而发生的行政单位(含参照公务员法管理的事业单位)履行一般行政管理职能，维持机关日常运转所必须开支的费用，包括用于工资、津贴及奖金等的人员经费和用于办公、水电费等的公用经费。 </w:t>
      </w:r>
    </w:p>
    <w:p>
      <w:pPr>
        <w:pStyle w:val="24"/>
        <w:spacing w:line="596" w:lineRule="exact"/>
        <w:ind w:firstLine="640"/>
        <w:rPr>
          <w:rFonts w:ascii="仿宋_GB2312" w:hAnsi="仿宋_GB2312" w:eastAsia="仿宋_GB2312" w:cs="仿宋_GB2312"/>
          <w:sz w:val="32"/>
          <w:szCs w:val="32"/>
        </w:rPr>
      </w:pPr>
      <w:r>
        <w:rPr>
          <w:rFonts w:ascii="仿宋_GB2312" w:hAnsi="仿宋_GB2312" w:eastAsia="仿宋_GB2312" w:cs="仿宋_GB2312"/>
          <w:sz w:val="32"/>
          <w:szCs w:val="32"/>
        </w:rPr>
        <w:t xml:space="preserve">项目支出：指在基本支出之外为完成特定行政任务和事业发展目标所发生的支出。 </w:t>
      </w:r>
    </w:p>
    <w:p>
      <w:pPr>
        <w:pStyle w:val="24"/>
        <w:spacing w:line="596" w:lineRule="exact"/>
        <w:ind w:firstLine="640"/>
        <w:rPr>
          <w:rFonts w:ascii="仿宋_GB2312" w:hAnsi="仿宋_GB2312" w:eastAsia="仿宋_GB2312" w:cs="仿宋_GB2312"/>
          <w:sz w:val="32"/>
          <w:szCs w:val="32"/>
        </w:rPr>
      </w:pPr>
      <w:r>
        <w:rPr>
          <w:rFonts w:ascii="仿宋_GB2312" w:hAnsi="仿宋_GB2312" w:eastAsia="仿宋_GB2312" w:cs="仿宋_GB2312"/>
          <w:sz w:val="32"/>
          <w:szCs w:val="32"/>
        </w:rPr>
        <w:t xml:space="preserve">年初结转和结余：指以前年度尚未完成、结转到本年仍按原规定用途继续使用的资金，或项目已完成等产生的结余资金。 </w:t>
      </w:r>
    </w:p>
    <w:p>
      <w:pPr>
        <w:pStyle w:val="24"/>
        <w:spacing w:line="596" w:lineRule="exact"/>
        <w:ind w:firstLine="640"/>
        <w:rPr>
          <w:rFonts w:ascii="仿宋_GB2312" w:hAnsi="仿宋_GB2312" w:eastAsia="仿宋_GB2312" w:cs="仿宋_GB2312"/>
          <w:sz w:val="32"/>
          <w:szCs w:val="32"/>
        </w:rPr>
      </w:pPr>
      <w:r>
        <w:rPr>
          <w:rFonts w:ascii="仿宋_GB2312" w:hAnsi="仿宋_GB2312" w:eastAsia="仿宋_GB2312" w:cs="仿宋_GB2312"/>
          <w:sz w:val="32"/>
          <w:szCs w:val="32"/>
        </w:rPr>
        <w:t xml:space="preserve">结余分配：指事业单位按照事业单位会计制度的规定从事业收入或经营收入中按规定提取的事业基金和职工福利基金。 </w:t>
      </w:r>
    </w:p>
    <w:p>
      <w:pPr>
        <w:pStyle w:val="24"/>
        <w:spacing w:line="596" w:lineRule="exact"/>
        <w:ind w:firstLine="640"/>
        <w:rPr>
          <w:rFonts w:ascii="仿宋_GB2312" w:hAnsi="仿宋_GB2312" w:eastAsia="仿宋_GB2312" w:cs="仿宋_GB2312"/>
          <w:sz w:val="32"/>
          <w:szCs w:val="32"/>
        </w:rPr>
      </w:pPr>
      <w:r>
        <w:rPr>
          <w:rFonts w:ascii="仿宋_GB2312" w:hAnsi="仿宋_GB2312" w:eastAsia="仿宋_GB2312" w:cs="仿宋_GB2312"/>
          <w:sz w:val="32"/>
          <w:szCs w:val="32"/>
        </w:rPr>
        <w:t xml:space="preserve">年末结转和结余：指单位按有关规定结转到下年或以后年度继续使用的资金。 </w:t>
      </w:r>
    </w:p>
    <w:p>
      <w:pPr>
        <w:pStyle w:val="24"/>
        <w:spacing w:line="596" w:lineRule="exact"/>
        <w:ind w:firstLine="640"/>
        <w:rPr>
          <w:rFonts w:ascii="仿宋_GB2312" w:hAnsi="仿宋_GB2312" w:eastAsia="仿宋_GB2312" w:cs="仿宋_GB2312"/>
          <w:sz w:val="32"/>
          <w:szCs w:val="32"/>
        </w:rPr>
      </w:pPr>
      <w:r>
        <w:rPr>
          <w:rFonts w:ascii="仿宋_GB2312" w:hAnsi="仿宋_GB2312" w:eastAsia="仿宋_GB2312" w:cs="仿宋_GB2312"/>
          <w:sz w:val="32"/>
          <w:szCs w:val="32"/>
        </w:rPr>
        <w:t xml:space="preserve">住房保障支出(类)住房改革支出(款)：反映行政事业单位用财政拨款资金和其他资金等安排的住房改革支出。 </w:t>
      </w:r>
    </w:p>
    <w:p>
      <w:pPr>
        <w:pStyle w:val="24"/>
        <w:spacing w:line="596" w:lineRule="exact"/>
        <w:ind w:firstLine="640"/>
        <w:rPr>
          <w:rFonts w:ascii="仿宋_GB2312" w:hAnsi="仿宋_GB2312" w:eastAsia="仿宋_GB2312" w:cs="仿宋_GB2312"/>
          <w:sz w:val="32"/>
          <w:szCs w:val="32"/>
        </w:rPr>
      </w:pPr>
      <w:r>
        <w:rPr>
          <w:rFonts w:ascii="仿宋_GB2312" w:hAnsi="仿宋_GB2312" w:eastAsia="仿宋_GB2312" w:cs="仿宋_GB2312"/>
          <w:sz w:val="32"/>
          <w:szCs w:val="32"/>
        </w:rPr>
        <w:t xml:space="preserve">住房公积金(项)：反映行政事业单位按人社厅和财政厅相关规定的以基本工资和津贴补贴等构成的工资总额为基数，按规定比例为职工缴纳的住房公积金。 </w:t>
      </w:r>
    </w:p>
    <w:p>
      <w:pPr>
        <w:pStyle w:val="24"/>
        <w:spacing w:line="596" w:lineRule="exact"/>
        <w:ind w:firstLine="640"/>
        <w:rPr>
          <w:rFonts w:ascii="仿宋_GB2312" w:hAnsi="仿宋_GB2312" w:eastAsia="仿宋_GB2312" w:cs="仿宋_GB2312"/>
          <w:sz w:val="32"/>
          <w:szCs w:val="32"/>
        </w:rPr>
      </w:pPr>
      <w:r>
        <w:rPr>
          <w:rFonts w:ascii="仿宋_GB2312" w:hAnsi="仿宋_GB2312" w:eastAsia="仿宋_GB2312" w:cs="仿宋_GB2312"/>
          <w:sz w:val="32"/>
          <w:szCs w:val="32"/>
        </w:rPr>
        <w:t xml:space="preserve">“三公”经费：纳入财政预决算管理的“三公”经费，是指用财政拨款安排的因公出国(境)费、公务用车购置及运行费和公务接待费。其中，因公出国(境)费反映单位因公务出国(境)的国际旅费、国外城市间交通费、住宿费、伙食费、培训费、公杂费等支出；公务用车购置及运行费反映单位因公务用车车辆购置支出(含车辆购置税)及租用费、燃料费、维修费、过路过桥费、保险费、安全奖励费用等支出；公务接待费反映单位按中央和省委省政府相关规定开支的各类公务接待(含外宾接待)支出。 </w:t>
      </w:r>
    </w:p>
    <w:p>
      <w:pPr>
        <w:pStyle w:val="20"/>
        <w:jc w:val="center"/>
        <w:rPr>
          <w:sz w:val="72"/>
          <w:szCs w:val="72"/>
        </w:rPr>
      </w:pPr>
      <w:r>
        <w:rPr>
          <w:rFonts w:ascii="黑体" w:eastAsia="黑体" w:cs="黑体"/>
          <w:color w:val="000000"/>
          <w:kern w:val="0"/>
          <w:sz w:val="70"/>
          <w:szCs w:val="70"/>
        </w:rPr>
        <w:br w:type="page"/>
      </w:r>
    </w:p>
    <w:p>
      <w:pPr>
        <w:spacing w:line="596" w:lineRule="exact"/>
        <w:rPr>
          <w:rFonts w:ascii="仿宋_GB2312" w:hAnsi="仿宋_GB2312" w:eastAsia="仿宋_GB2312" w:cs="仿宋_GB2312"/>
          <w:w w:val="98"/>
          <w:sz w:val="32"/>
          <w:szCs w:val="32"/>
        </w:rPr>
      </w:pPr>
    </w:p>
    <w:p>
      <w:pPr>
        <w:spacing w:line="596" w:lineRule="exact"/>
        <w:rPr>
          <w:rFonts w:hint="eastAsia" w:eastAsia="黑体"/>
          <w:kern w:val="0"/>
          <w:sz w:val="32"/>
          <w:szCs w:val="32"/>
        </w:rPr>
      </w:pPr>
    </w:p>
    <w:p>
      <w:pPr>
        <w:spacing w:line="596" w:lineRule="exact"/>
        <w:rPr>
          <w:rFonts w:eastAsia="黑体"/>
          <w:kern w:val="0"/>
          <w:sz w:val="32"/>
          <w:szCs w:val="32"/>
        </w:rPr>
      </w:pPr>
    </w:p>
    <w:p>
      <w:pPr>
        <w:spacing w:line="596" w:lineRule="exact"/>
        <w:jc w:val="center"/>
        <w:rPr>
          <w:rFonts w:hint="eastAsia" w:ascii="方正小标宋_GBK" w:hAnsi="方正小标宋_GBK" w:eastAsia="方正小标宋_GBK" w:cs="方正小标宋_GBK"/>
          <w:b/>
          <w:bCs/>
          <w:sz w:val="42"/>
          <w:szCs w:val="42"/>
        </w:rPr>
      </w:pPr>
      <w:r>
        <w:rPr>
          <w:rFonts w:hint="eastAsia" w:ascii="方正小标宋_GBK" w:hAnsi="方正小标宋_GBK" w:eastAsia="方正小标宋_GBK" w:cs="方正小标宋_GBK"/>
          <w:b/>
          <w:bCs/>
          <w:sz w:val="42"/>
          <w:szCs w:val="42"/>
        </w:rPr>
        <w:t>第五部分</w:t>
      </w:r>
    </w:p>
    <w:p>
      <w:pPr>
        <w:spacing w:line="596" w:lineRule="exact"/>
        <w:jc w:val="center"/>
        <w:rPr>
          <w:rFonts w:hint="eastAsia" w:ascii="方正小标宋_GBK" w:hAnsi="方正小标宋_GBK" w:eastAsia="方正小标宋_GBK" w:cs="方正小标宋_GBK"/>
          <w:b/>
          <w:bCs/>
          <w:sz w:val="42"/>
          <w:szCs w:val="42"/>
        </w:rPr>
      </w:pPr>
    </w:p>
    <w:p>
      <w:pPr>
        <w:spacing w:line="596" w:lineRule="exact"/>
        <w:jc w:val="center"/>
        <w:rPr>
          <w:rFonts w:hint="eastAsia" w:ascii="方正小标宋_GBK" w:hAnsi="方正小标宋_GBK" w:eastAsia="方正小标宋_GBK" w:cs="方正小标宋_GBK"/>
          <w:b/>
          <w:bCs/>
          <w:sz w:val="42"/>
          <w:szCs w:val="42"/>
          <w:lang w:eastAsia="zh-CN"/>
        </w:rPr>
      </w:pPr>
      <w:r>
        <w:rPr>
          <w:rFonts w:hint="eastAsia" w:ascii="方正小标宋_GBK" w:hAnsi="方正小标宋_GBK" w:eastAsia="方正小标宋_GBK" w:cs="方正小标宋_GBK"/>
          <w:b/>
          <w:bCs/>
          <w:sz w:val="42"/>
          <w:szCs w:val="42"/>
        </w:rPr>
        <w:t>2021年度湖南省</w:t>
      </w:r>
      <w:r>
        <w:rPr>
          <w:rFonts w:hint="eastAsia" w:ascii="方正小标宋_GBK" w:hAnsi="方正小标宋_GBK" w:eastAsia="方正小标宋_GBK" w:cs="方正小标宋_GBK"/>
          <w:b/>
          <w:bCs/>
          <w:sz w:val="42"/>
          <w:szCs w:val="42"/>
          <w:lang w:eastAsia="zh-CN"/>
        </w:rPr>
        <w:t>价格认证中心</w:t>
      </w:r>
    </w:p>
    <w:p>
      <w:pPr>
        <w:spacing w:line="596" w:lineRule="exact"/>
        <w:jc w:val="center"/>
        <w:rPr>
          <w:rFonts w:hint="eastAsia" w:ascii="方正小标宋_GBK" w:hAnsi="方正小标宋_GBK" w:eastAsia="方正小标宋_GBK" w:cs="方正小标宋_GBK"/>
          <w:sz w:val="42"/>
          <w:szCs w:val="42"/>
        </w:rPr>
      </w:pPr>
      <w:r>
        <w:rPr>
          <w:rFonts w:hint="eastAsia" w:ascii="方正小标宋_GBK" w:hAnsi="方正小标宋_GBK" w:eastAsia="方正小标宋_GBK" w:cs="方正小标宋_GBK"/>
          <w:b/>
          <w:bCs/>
          <w:sz w:val="42"/>
          <w:szCs w:val="42"/>
          <w:lang w:eastAsia="zh-CN"/>
        </w:rPr>
        <w:t>单位</w:t>
      </w:r>
      <w:r>
        <w:rPr>
          <w:rFonts w:hint="eastAsia" w:ascii="方正小标宋_GBK" w:hAnsi="方正小标宋_GBK" w:eastAsia="方正小标宋_GBK" w:cs="方正小标宋_GBK"/>
          <w:b/>
          <w:bCs/>
          <w:sz w:val="42"/>
          <w:szCs w:val="42"/>
        </w:rPr>
        <w:t>整体支出绩效自评报告</w:t>
      </w:r>
    </w:p>
    <w:p>
      <w:pPr>
        <w:spacing w:line="596" w:lineRule="exact"/>
        <w:jc w:val="center"/>
        <w:rPr>
          <w:rFonts w:eastAsia="楷体_GB2312"/>
          <w:b/>
          <w:sz w:val="32"/>
          <w:szCs w:val="32"/>
        </w:rPr>
      </w:pPr>
    </w:p>
    <w:p>
      <w:pPr>
        <w:spacing w:line="596" w:lineRule="exact"/>
        <w:rPr>
          <w:rFonts w:eastAsia="黑体"/>
          <w:sz w:val="32"/>
          <w:szCs w:val="32"/>
        </w:rPr>
      </w:pPr>
    </w:p>
    <w:p>
      <w:pPr>
        <w:spacing w:line="596" w:lineRule="exact"/>
        <w:rPr>
          <w:rFonts w:eastAsia="黑体"/>
          <w:sz w:val="32"/>
          <w:szCs w:val="32"/>
        </w:rPr>
      </w:pPr>
    </w:p>
    <w:p>
      <w:pPr>
        <w:spacing w:line="596" w:lineRule="exact"/>
        <w:jc w:val="center"/>
        <w:rPr>
          <w:rFonts w:eastAsia="黑体"/>
          <w:sz w:val="32"/>
          <w:szCs w:val="32"/>
        </w:rPr>
      </w:pPr>
    </w:p>
    <w:p>
      <w:pPr>
        <w:spacing w:line="596" w:lineRule="exact"/>
        <w:jc w:val="center"/>
        <w:rPr>
          <w:rFonts w:eastAsia="黑体"/>
          <w:sz w:val="32"/>
          <w:szCs w:val="32"/>
        </w:rPr>
      </w:pPr>
    </w:p>
    <w:p>
      <w:pPr>
        <w:spacing w:line="596" w:lineRule="exact"/>
        <w:jc w:val="center"/>
        <w:rPr>
          <w:rFonts w:eastAsia="黑体"/>
          <w:sz w:val="32"/>
          <w:szCs w:val="32"/>
        </w:rPr>
      </w:pPr>
    </w:p>
    <w:p>
      <w:pPr>
        <w:spacing w:line="596" w:lineRule="exact"/>
        <w:ind w:firstLine="880" w:firstLineChars="200"/>
        <w:jc w:val="center"/>
        <w:rPr>
          <w:rFonts w:eastAsia="黑体"/>
          <w:sz w:val="44"/>
          <w:szCs w:val="44"/>
        </w:rPr>
      </w:pPr>
    </w:p>
    <w:p>
      <w:pPr>
        <w:spacing w:line="596" w:lineRule="exact"/>
        <w:jc w:val="center"/>
        <w:rPr>
          <w:rFonts w:hint="eastAsia" w:eastAsia="黑体"/>
          <w:sz w:val="36"/>
          <w:szCs w:val="36"/>
        </w:rPr>
      </w:pPr>
    </w:p>
    <w:p>
      <w:pPr>
        <w:spacing w:line="596" w:lineRule="exact"/>
        <w:jc w:val="center"/>
        <w:rPr>
          <w:rFonts w:hint="eastAsia" w:eastAsia="黑体"/>
          <w:sz w:val="36"/>
          <w:szCs w:val="36"/>
        </w:rPr>
      </w:pPr>
    </w:p>
    <w:p>
      <w:pPr>
        <w:spacing w:line="596" w:lineRule="exact"/>
        <w:jc w:val="center"/>
        <w:rPr>
          <w:rFonts w:hint="eastAsia" w:eastAsia="黑体"/>
          <w:sz w:val="36"/>
          <w:szCs w:val="36"/>
          <w:lang w:eastAsia="zh-CN"/>
        </w:rPr>
      </w:pPr>
      <w:r>
        <w:rPr>
          <w:rFonts w:eastAsia="黑体"/>
          <w:sz w:val="36"/>
          <w:szCs w:val="36"/>
        </w:rPr>
        <w:t>单位名称：</w:t>
      </w:r>
      <w:r>
        <w:rPr>
          <w:rFonts w:hint="eastAsia" w:eastAsia="黑体"/>
          <w:sz w:val="36"/>
          <w:szCs w:val="36"/>
        </w:rPr>
        <w:t>湖南省</w:t>
      </w:r>
      <w:r>
        <w:rPr>
          <w:rFonts w:hint="eastAsia" w:eastAsia="黑体"/>
          <w:sz w:val="36"/>
          <w:szCs w:val="36"/>
          <w:lang w:eastAsia="zh-CN"/>
        </w:rPr>
        <w:t>价格认证中心</w:t>
      </w:r>
    </w:p>
    <w:p>
      <w:pPr>
        <w:spacing w:line="596" w:lineRule="exact"/>
        <w:jc w:val="center"/>
        <w:rPr>
          <w:rFonts w:eastAsia="黑体"/>
          <w:sz w:val="32"/>
          <w:szCs w:val="32"/>
        </w:rPr>
      </w:pPr>
    </w:p>
    <w:p>
      <w:pPr>
        <w:spacing w:line="596" w:lineRule="exact"/>
        <w:jc w:val="center"/>
        <w:rPr>
          <w:rFonts w:hint="eastAsia" w:eastAsia="黑体"/>
          <w:sz w:val="32"/>
          <w:szCs w:val="32"/>
        </w:rPr>
      </w:pPr>
      <w:r>
        <w:rPr>
          <w:rFonts w:hint="eastAsia" w:eastAsia="黑体"/>
          <w:sz w:val="32"/>
          <w:szCs w:val="32"/>
        </w:rPr>
        <w:t>二〇二二年五月</w:t>
      </w:r>
    </w:p>
    <w:p>
      <w:pPr>
        <w:spacing w:line="596" w:lineRule="exact"/>
        <w:jc w:val="center"/>
        <w:rPr>
          <w:rFonts w:eastAsia="仿宋_GB2312"/>
          <w:sz w:val="32"/>
          <w:szCs w:val="32"/>
        </w:rPr>
        <w:sectPr>
          <w:footerReference r:id="rId3" w:type="even"/>
          <w:pgSz w:w="11906" w:h="16838"/>
          <w:pgMar w:top="1871" w:right="1531" w:bottom="1531" w:left="1588" w:header="851" w:footer="992" w:gutter="0"/>
          <w:cols w:space="720" w:num="1"/>
          <w:titlePg/>
          <w:docGrid w:type="lines" w:linePitch="312" w:charSpace="0"/>
        </w:sectPr>
      </w:pPr>
    </w:p>
    <w:p>
      <w:pPr>
        <w:spacing w:line="596" w:lineRule="exact"/>
        <w:ind w:firstLine="640" w:firstLineChars="200"/>
        <w:rPr>
          <w:rFonts w:eastAsia="黑体"/>
          <w:color w:val="000000" w:themeColor="text1"/>
          <w:sz w:val="32"/>
          <w:szCs w:val="32"/>
          <w14:textFill>
            <w14:solidFill>
              <w14:schemeClr w14:val="tx1"/>
            </w14:solidFill>
          </w14:textFill>
        </w:rPr>
      </w:pPr>
      <w:r>
        <w:rPr>
          <w:rFonts w:eastAsia="黑体"/>
          <w:color w:val="000000" w:themeColor="text1"/>
          <w:sz w:val="32"/>
          <w:szCs w:val="32"/>
          <w14:textFill>
            <w14:solidFill>
              <w14:schemeClr w14:val="tx1"/>
            </w14:solidFill>
          </w14:textFill>
        </w:rPr>
        <w:t>一、单位基本情况</w:t>
      </w:r>
    </w:p>
    <w:p>
      <w:pPr>
        <w:spacing w:line="520" w:lineRule="exact"/>
        <w:ind w:firstLine="640" w:firstLineChars="200"/>
        <w:rPr>
          <w:rFonts w:eastAsia="仿宋_GB2312"/>
          <w:color w:val="000000"/>
          <w:sz w:val="32"/>
          <w:szCs w:val="32"/>
        </w:rPr>
      </w:pPr>
      <w:r>
        <w:rPr>
          <w:rFonts w:hint="eastAsia" w:eastAsia="仿宋_GB2312"/>
          <w:color w:val="000000"/>
          <w:sz w:val="32"/>
          <w:szCs w:val="32"/>
        </w:rPr>
        <w:t>1、机构设置情况：</w:t>
      </w:r>
    </w:p>
    <w:p>
      <w:pPr>
        <w:spacing w:line="520" w:lineRule="exact"/>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湖南省价格认证中心于</w:t>
      </w:r>
      <w:r>
        <w:rPr>
          <w:rFonts w:ascii="仿宋_GB2312" w:hAnsi="宋体" w:eastAsia="仿宋_GB2312"/>
          <w:color w:val="000000"/>
          <w:sz w:val="32"/>
          <w:szCs w:val="32"/>
        </w:rPr>
        <w:t>2001</w:t>
      </w:r>
      <w:r>
        <w:rPr>
          <w:rFonts w:hint="eastAsia" w:ascii="仿宋_GB2312" w:hAnsi="宋体" w:eastAsia="仿宋_GB2312"/>
          <w:color w:val="000000"/>
          <w:sz w:val="32"/>
          <w:szCs w:val="32"/>
        </w:rPr>
        <w:t>年</w:t>
      </w:r>
      <w:r>
        <w:rPr>
          <w:rFonts w:ascii="仿宋_GB2312" w:hAnsi="宋体" w:eastAsia="仿宋_GB2312"/>
          <w:color w:val="000000"/>
          <w:sz w:val="32"/>
          <w:szCs w:val="32"/>
        </w:rPr>
        <w:t>6</w:t>
      </w:r>
      <w:r>
        <w:rPr>
          <w:rFonts w:hint="eastAsia" w:ascii="仿宋_GB2312" w:hAnsi="宋体" w:eastAsia="仿宋_GB2312"/>
          <w:color w:val="000000"/>
          <w:sz w:val="32"/>
          <w:szCs w:val="32"/>
        </w:rPr>
        <w:t>月经省编委湘编办函〔</w:t>
      </w:r>
      <w:r>
        <w:rPr>
          <w:rFonts w:ascii="仿宋_GB2312" w:hAnsi="宋体" w:eastAsia="仿宋_GB2312"/>
          <w:color w:val="000000"/>
          <w:sz w:val="32"/>
          <w:szCs w:val="32"/>
        </w:rPr>
        <w:t>2001</w:t>
      </w:r>
      <w:r>
        <w:rPr>
          <w:rFonts w:hint="eastAsia" w:ascii="仿宋_GB2312" w:hAnsi="宋体" w:eastAsia="仿宋_GB2312"/>
          <w:color w:val="000000"/>
          <w:sz w:val="32"/>
          <w:szCs w:val="32"/>
        </w:rPr>
        <w:t>〕</w:t>
      </w:r>
      <w:r>
        <w:rPr>
          <w:rFonts w:ascii="仿宋_GB2312" w:hAnsi="宋体" w:eastAsia="仿宋_GB2312"/>
          <w:color w:val="000000"/>
          <w:sz w:val="32"/>
          <w:szCs w:val="32"/>
        </w:rPr>
        <w:t>48</w:t>
      </w:r>
      <w:r>
        <w:rPr>
          <w:rFonts w:hint="eastAsia" w:ascii="仿宋_GB2312" w:hAnsi="宋体" w:eastAsia="仿宋_GB2312"/>
          <w:color w:val="000000"/>
          <w:sz w:val="32"/>
          <w:szCs w:val="32"/>
        </w:rPr>
        <w:t>号批复成立，现为湖南省发展和改革委员会直属公益一类事业单位。</w:t>
      </w:r>
    </w:p>
    <w:p>
      <w:pPr>
        <w:spacing w:line="520" w:lineRule="exact"/>
        <w:ind w:firstLine="640" w:firstLineChars="200"/>
        <w:rPr>
          <w:rFonts w:eastAsia="仿宋_GB2312"/>
          <w:color w:val="000000"/>
          <w:sz w:val="32"/>
          <w:szCs w:val="32"/>
        </w:rPr>
      </w:pPr>
      <w:r>
        <w:rPr>
          <w:rFonts w:hint="eastAsia" w:eastAsia="仿宋_GB2312"/>
          <w:color w:val="000000"/>
          <w:sz w:val="32"/>
          <w:szCs w:val="32"/>
        </w:rPr>
        <w:t>2、机构编制人员情况：</w:t>
      </w:r>
    </w:p>
    <w:p>
      <w:pPr>
        <w:spacing w:line="520" w:lineRule="exact"/>
        <w:ind w:firstLine="640" w:firstLineChars="200"/>
        <w:rPr>
          <w:rFonts w:eastAsia="仿宋_GB2312"/>
          <w:color w:val="000000"/>
          <w:sz w:val="32"/>
          <w:szCs w:val="32"/>
        </w:rPr>
      </w:pPr>
      <w:r>
        <w:rPr>
          <w:rFonts w:hint="eastAsia" w:eastAsia="仿宋_GB2312"/>
          <w:color w:val="000000"/>
          <w:sz w:val="32"/>
          <w:szCs w:val="32"/>
        </w:rPr>
        <w:t>省编委核定我中心全额拨款编制8人，其中在职人员8人，退休人员</w:t>
      </w:r>
      <w:r>
        <w:rPr>
          <w:rFonts w:eastAsia="仿宋_GB2312"/>
          <w:color w:val="000000"/>
          <w:sz w:val="32"/>
          <w:szCs w:val="32"/>
        </w:rPr>
        <w:t>2</w:t>
      </w:r>
      <w:r>
        <w:rPr>
          <w:rFonts w:hint="eastAsia" w:eastAsia="仿宋_GB2312"/>
          <w:color w:val="000000"/>
          <w:sz w:val="32"/>
          <w:szCs w:val="32"/>
        </w:rPr>
        <w:t>人，聘用人员</w:t>
      </w:r>
      <w:r>
        <w:rPr>
          <w:rFonts w:eastAsia="仿宋_GB2312"/>
          <w:color w:val="000000"/>
          <w:sz w:val="32"/>
          <w:szCs w:val="32"/>
        </w:rPr>
        <w:t>1</w:t>
      </w:r>
      <w:r>
        <w:rPr>
          <w:rFonts w:hint="eastAsia" w:eastAsia="仿宋_GB2312"/>
          <w:color w:val="000000"/>
          <w:sz w:val="32"/>
          <w:szCs w:val="32"/>
        </w:rPr>
        <w:t>人。</w:t>
      </w:r>
    </w:p>
    <w:p>
      <w:pPr>
        <w:spacing w:line="520" w:lineRule="exact"/>
        <w:ind w:firstLine="640" w:firstLineChars="200"/>
        <w:rPr>
          <w:rFonts w:eastAsia="仿宋_GB2312"/>
          <w:color w:val="000000"/>
          <w:sz w:val="32"/>
          <w:szCs w:val="32"/>
        </w:rPr>
      </w:pPr>
      <w:r>
        <w:rPr>
          <w:rFonts w:hint="eastAsia" w:eastAsia="仿宋_GB2312"/>
          <w:color w:val="000000"/>
          <w:sz w:val="32"/>
          <w:szCs w:val="32"/>
        </w:rPr>
        <w:t>3、部门职责：</w:t>
      </w:r>
    </w:p>
    <w:p>
      <w:pPr>
        <w:spacing w:line="520" w:lineRule="exact"/>
        <w:ind w:firstLine="640" w:firstLineChars="200"/>
        <w:rPr>
          <w:rFonts w:eastAsia="仿宋_GB2312"/>
          <w:color w:val="000000"/>
          <w:sz w:val="32"/>
          <w:szCs w:val="32"/>
        </w:rPr>
      </w:pPr>
      <w:r>
        <w:rPr>
          <w:rFonts w:hint="eastAsia" w:eastAsia="仿宋_GB2312"/>
          <w:color w:val="000000"/>
          <w:sz w:val="32"/>
          <w:szCs w:val="32"/>
        </w:rPr>
        <w:t>我中心主要是办理本省、自治区、直辖市纪律检查委员会、高级人民法院、人民检察院、人民政府各部门以及国务院垂直管理部门所属机构，直辖市中级人民法院、人民检察院提出的价格认定事项和本行政区域内的价格认定复核事项。</w:t>
      </w:r>
    </w:p>
    <w:p>
      <w:pPr>
        <w:pStyle w:val="23"/>
        <w:spacing w:line="596" w:lineRule="exact"/>
        <w:ind w:firstLine="640"/>
        <w:rPr>
          <w:rFonts w:eastAsia="黑体"/>
          <w:color w:val="000000" w:themeColor="text1"/>
          <w:sz w:val="32"/>
          <w:szCs w:val="32"/>
          <w14:textFill>
            <w14:solidFill>
              <w14:schemeClr w14:val="tx1"/>
            </w14:solidFill>
          </w14:textFill>
        </w:rPr>
      </w:pPr>
      <w:r>
        <w:rPr>
          <w:rFonts w:eastAsia="黑体"/>
          <w:color w:val="000000" w:themeColor="text1"/>
          <w:sz w:val="32"/>
          <w:szCs w:val="32"/>
          <w14:textFill>
            <w14:solidFill>
              <w14:schemeClr w14:val="tx1"/>
            </w14:solidFill>
          </w14:textFill>
        </w:rPr>
        <w:t>二、一般公共预算支出情况</w:t>
      </w:r>
    </w:p>
    <w:p>
      <w:pPr>
        <w:pStyle w:val="23"/>
        <w:spacing w:line="596" w:lineRule="exact"/>
        <w:ind w:firstLine="643"/>
        <w:rPr>
          <w:rFonts w:eastAsia="楷体_GB2312"/>
          <w:b/>
          <w:color w:val="000000" w:themeColor="text1"/>
          <w:sz w:val="32"/>
          <w:szCs w:val="32"/>
          <w14:textFill>
            <w14:solidFill>
              <w14:schemeClr w14:val="tx1"/>
            </w14:solidFill>
          </w14:textFill>
        </w:rPr>
      </w:pPr>
      <w:r>
        <w:rPr>
          <w:rFonts w:eastAsia="楷体_GB2312"/>
          <w:b/>
          <w:color w:val="000000" w:themeColor="text1"/>
          <w:sz w:val="32"/>
          <w:szCs w:val="32"/>
          <w14:textFill>
            <w14:solidFill>
              <w14:schemeClr w14:val="tx1"/>
            </w14:solidFill>
          </w14:textFill>
        </w:rPr>
        <w:t>（一）基本支出情况</w:t>
      </w:r>
    </w:p>
    <w:p>
      <w:pPr>
        <w:pStyle w:val="23"/>
        <w:spacing w:line="596" w:lineRule="exact"/>
        <w:ind w:firstLine="640"/>
        <w:rPr>
          <w:rFonts w:eastAsia="楷体_GB2312"/>
          <w:b/>
          <w:color w:val="000000" w:themeColor="text1"/>
          <w:sz w:val="32"/>
          <w:szCs w:val="32"/>
          <w14:textFill>
            <w14:solidFill>
              <w14:schemeClr w14:val="tx1"/>
            </w14:solidFill>
          </w14:textFill>
        </w:rPr>
      </w:pPr>
      <w:r>
        <w:rPr>
          <w:rFonts w:eastAsia="仿宋_GB2312"/>
          <w:color w:val="000000"/>
          <w:sz w:val="32"/>
          <w:szCs w:val="32"/>
        </w:rPr>
        <w:t>20</w:t>
      </w:r>
      <w:r>
        <w:rPr>
          <w:rFonts w:hint="eastAsia" w:eastAsia="仿宋_GB2312"/>
          <w:color w:val="000000"/>
          <w:sz w:val="32"/>
          <w:szCs w:val="32"/>
        </w:rPr>
        <w:t>2</w:t>
      </w:r>
      <w:r>
        <w:rPr>
          <w:rFonts w:hint="eastAsia" w:eastAsia="仿宋_GB2312"/>
          <w:color w:val="000000"/>
          <w:sz w:val="32"/>
          <w:szCs w:val="32"/>
          <w:lang w:val="en-US" w:eastAsia="zh-CN"/>
        </w:rPr>
        <w:t>1</w:t>
      </w:r>
      <w:r>
        <w:rPr>
          <w:rFonts w:hint="eastAsia" w:eastAsia="仿宋_GB2312"/>
          <w:color w:val="000000"/>
          <w:sz w:val="32"/>
          <w:szCs w:val="32"/>
        </w:rPr>
        <w:t>年度我中心基本支出实际总支出为</w:t>
      </w:r>
      <w:r>
        <w:rPr>
          <w:rFonts w:hint="eastAsia" w:eastAsia="仿宋_GB2312"/>
          <w:color w:val="000000"/>
          <w:sz w:val="32"/>
          <w:szCs w:val="32"/>
          <w:lang w:val="en-US" w:eastAsia="zh-CN"/>
        </w:rPr>
        <w:t>170.31万</w:t>
      </w:r>
      <w:r>
        <w:rPr>
          <w:rFonts w:hint="eastAsia" w:eastAsia="仿宋_GB2312"/>
          <w:sz w:val="32"/>
          <w:szCs w:val="32"/>
        </w:rPr>
        <w:t>元。</w:t>
      </w:r>
    </w:p>
    <w:p>
      <w:pPr>
        <w:pStyle w:val="23"/>
        <w:spacing w:line="596" w:lineRule="exact"/>
        <w:ind w:firstLine="643"/>
        <w:rPr>
          <w:rFonts w:eastAsia="楷体_GB2312"/>
          <w:b/>
          <w:color w:val="000000" w:themeColor="text1"/>
          <w:sz w:val="32"/>
          <w:szCs w:val="32"/>
          <w14:textFill>
            <w14:solidFill>
              <w14:schemeClr w14:val="tx1"/>
            </w14:solidFill>
          </w14:textFill>
        </w:rPr>
      </w:pPr>
      <w:r>
        <w:rPr>
          <w:rFonts w:eastAsia="楷体_GB2312"/>
          <w:b/>
          <w:color w:val="000000" w:themeColor="text1"/>
          <w:sz w:val="32"/>
          <w:szCs w:val="32"/>
          <w14:textFill>
            <w14:solidFill>
              <w14:schemeClr w14:val="tx1"/>
            </w14:solidFill>
          </w14:textFill>
        </w:rPr>
        <w:t>（二）项目支出情况</w:t>
      </w:r>
    </w:p>
    <w:p>
      <w:pPr>
        <w:pStyle w:val="21"/>
        <w:widowControl/>
        <w:spacing w:line="600" w:lineRule="exact"/>
        <w:ind w:firstLine="640"/>
        <w:rPr>
          <w:rFonts w:hint="eastAsia" w:eastAsia="仿宋_GB2312"/>
          <w:color w:val="000000"/>
          <w:sz w:val="32"/>
          <w:szCs w:val="32"/>
        </w:rPr>
      </w:pPr>
      <w:r>
        <w:rPr>
          <w:rFonts w:eastAsia="仿宋_GB2312"/>
          <w:sz w:val="32"/>
          <w:szCs w:val="32"/>
        </w:rPr>
        <w:t>20</w:t>
      </w:r>
      <w:r>
        <w:rPr>
          <w:rFonts w:hint="eastAsia" w:eastAsia="仿宋_GB2312"/>
          <w:sz w:val="32"/>
          <w:szCs w:val="32"/>
        </w:rPr>
        <w:t>2</w:t>
      </w:r>
      <w:r>
        <w:rPr>
          <w:rFonts w:hint="eastAsia" w:eastAsia="仿宋_GB2312"/>
          <w:sz w:val="32"/>
          <w:szCs w:val="32"/>
          <w:lang w:val="en-US" w:eastAsia="zh-CN"/>
        </w:rPr>
        <w:t>1</w:t>
      </w:r>
      <w:r>
        <w:rPr>
          <w:rFonts w:hint="eastAsia" w:eastAsia="仿宋_GB2312"/>
          <w:sz w:val="32"/>
          <w:szCs w:val="32"/>
        </w:rPr>
        <w:t>年度我中心项目支出实际总支出为</w:t>
      </w:r>
      <w:r>
        <w:rPr>
          <w:rFonts w:hint="eastAsia" w:eastAsia="仿宋_GB2312"/>
          <w:sz w:val="32"/>
          <w:szCs w:val="32"/>
          <w:lang w:val="en-US" w:eastAsia="zh-CN"/>
        </w:rPr>
        <w:t>30.63万</w:t>
      </w:r>
      <w:r>
        <w:rPr>
          <w:rFonts w:hint="eastAsia" w:eastAsia="仿宋_GB2312"/>
          <w:color w:val="000000"/>
          <w:sz w:val="32"/>
          <w:szCs w:val="32"/>
        </w:rPr>
        <w:t>元。</w:t>
      </w:r>
    </w:p>
    <w:p>
      <w:pPr>
        <w:pStyle w:val="23"/>
        <w:spacing w:line="596" w:lineRule="exact"/>
        <w:ind w:firstLine="640"/>
        <w:rPr>
          <w:rFonts w:hint="eastAsia" w:eastAsia="黑体"/>
          <w:color w:val="000000" w:themeColor="text1"/>
          <w:sz w:val="32"/>
          <w:szCs w:val="32"/>
          <w:lang w:eastAsia="zh-CN"/>
          <w14:textFill>
            <w14:solidFill>
              <w14:schemeClr w14:val="tx1"/>
            </w14:solidFill>
          </w14:textFill>
        </w:rPr>
      </w:pPr>
      <w:r>
        <w:rPr>
          <w:rFonts w:hint="eastAsia" w:eastAsia="黑体"/>
          <w:color w:val="000000" w:themeColor="text1"/>
          <w:sz w:val="32"/>
          <w:szCs w:val="32"/>
          <w:lang w:eastAsia="zh-CN"/>
          <w14:textFill>
            <w14:solidFill>
              <w14:schemeClr w14:val="tx1"/>
            </w14:solidFill>
          </w14:textFill>
        </w:rPr>
        <w:t>三、政府性基金预算支出情况</w:t>
      </w:r>
    </w:p>
    <w:p>
      <w:pPr>
        <w:pStyle w:val="21"/>
        <w:widowControl/>
        <w:numPr>
          <w:ilvl w:val="0"/>
          <w:numId w:val="0"/>
        </w:numPr>
        <w:spacing w:line="600" w:lineRule="exact"/>
        <w:rPr>
          <w:rFonts w:hint="default" w:eastAsia="仿宋_GB2312"/>
          <w:color w:val="000000"/>
          <w:sz w:val="32"/>
          <w:szCs w:val="32"/>
          <w:lang w:val="en-US" w:eastAsia="zh-CN"/>
        </w:rPr>
      </w:pPr>
      <w:r>
        <w:rPr>
          <w:rFonts w:hint="eastAsia" w:eastAsia="仿宋_GB2312"/>
          <w:color w:val="000000"/>
          <w:sz w:val="32"/>
          <w:szCs w:val="32"/>
          <w:lang w:val="en-US" w:eastAsia="zh-CN"/>
        </w:rPr>
        <w:t xml:space="preserve">    我中心无政府性基金预算支出。</w:t>
      </w:r>
    </w:p>
    <w:p>
      <w:pPr>
        <w:pStyle w:val="23"/>
        <w:spacing w:line="596" w:lineRule="exact"/>
        <w:ind w:firstLine="640"/>
        <w:rPr>
          <w:rFonts w:hint="eastAsia" w:eastAsia="黑体"/>
          <w:color w:val="000000" w:themeColor="text1"/>
          <w:sz w:val="32"/>
          <w:szCs w:val="32"/>
          <w:lang w:eastAsia="zh-CN"/>
          <w14:textFill>
            <w14:solidFill>
              <w14:schemeClr w14:val="tx1"/>
            </w14:solidFill>
          </w14:textFill>
        </w:rPr>
      </w:pPr>
      <w:r>
        <w:rPr>
          <w:rFonts w:hint="eastAsia" w:eastAsia="黑体"/>
          <w:color w:val="000000" w:themeColor="text1"/>
          <w:sz w:val="32"/>
          <w:szCs w:val="32"/>
          <w:lang w:eastAsia="zh-CN"/>
          <w14:textFill>
            <w14:solidFill>
              <w14:schemeClr w14:val="tx1"/>
            </w14:solidFill>
          </w14:textFill>
        </w:rPr>
        <w:t>四、国有资本经营预算支出情况</w:t>
      </w:r>
    </w:p>
    <w:p>
      <w:pPr>
        <w:pStyle w:val="21"/>
        <w:widowControl/>
        <w:numPr>
          <w:ilvl w:val="0"/>
          <w:numId w:val="0"/>
        </w:numPr>
        <w:spacing w:line="600" w:lineRule="exact"/>
        <w:ind w:firstLine="640"/>
        <w:rPr>
          <w:rFonts w:hint="eastAsia" w:eastAsia="仿宋_GB2312"/>
          <w:color w:val="000000"/>
          <w:sz w:val="32"/>
          <w:szCs w:val="32"/>
          <w:lang w:eastAsia="zh-CN"/>
        </w:rPr>
      </w:pPr>
      <w:r>
        <w:rPr>
          <w:rFonts w:hint="eastAsia" w:eastAsia="仿宋_GB2312"/>
          <w:color w:val="000000"/>
          <w:sz w:val="32"/>
          <w:szCs w:val="32"/>
          <w:lang w:val="en-US" w:eastAsia="zh-CN"/>
        </w:rPr>
        <w:t>我中心无</w:t>
      </w:r>
      <w:r>
        <w:rPr>
          <w:rFonts w:hint="eastAsia" w:eastAsia="仿宋_GB2312"/>
          <w:color w:val="000000"/>
          <w:sz w:val="32"/>
          <w:szCs w:val="32"/>
          <w:lang w:eastAsia="zh-CN"/>
        </w:rPr>
        <w:t>国有资本经营预算支出。</w:t>
      </w:r>
    </w:p>
    <w:p>
      <w:pPr>
        <w:pStyle w:val="23"/>
        <w:spacing w:line="596" w:lineRule="exact"/>
        <w:ind w:firstLine="640"/>
        <w:rPr>
          <w:rFonts w:hint="eastAsia" w:eastAsia="黑体"/>
          <w:color w:val="000000" w:themeColor="text1"/>
          <w:sz w:val="32"/>
          <w:szCs w:val="32"/>
          <w:lang w:val="en-US" w:eastAsia="zh-CN"/>
          <w14:textFill>
            <w14:solidFill>
              <w14:schemeClr w14:val="tx1"/>
            </w14:solidFill>
          </w14:textFill>
        </w:rPr>
      </w:pPr>
      <w:r>
        <w:rPr>
          <w:rFonts w:hint="eastAsia" w:eastAsia="黑体"/>
          <w:color w:val="000000" w:themeColor="text1"/>
          <w:sz w:val="32"/>
          <w:szCs w:val="32"/>
          <w:lang w:val="en-US" w:eastAsia="zh-CN"/>
          <w14:textFill>
            <w14:solidFill>
              <w14:schemeClr w14:val="tx1"/>
            </w14:solidFill>
          </w14:textFill>
        </w:rPr>
        <w:t>五、社会保险基金预算支出情况</w:t>
      </w:r>
    </w:p>
    <w:p>
      <w:pPr>
        <w:pStyle w:val="21"/>
        <w:widowControl/>
        <w:numPr>
          <w:ilvl w:val="0"/>
          <w:numId w:val="0"/>
        </w:numPr>
        <w:spacing w:line="600" w:lineRule="exact"/>
        <w:ind w:leftChars="200"/>
        <w:rPr>
          <w:rFonts w:hint="eastAsia" w:eastAsia="仿宋_GB2312"/>
          <w:color w:val="000000"/>
          <w:sz w:val="32"/>
          <w:szCs w:val="32"/>
          <w:lang w:val="en-US" w:eastAsia="zh-CN"/>
        </w:rPr>
      </w:pPr>
      <w:r>
        <w:rPr>
          <w:rFonts w:hint="eastAsia" w:eastAsia="仿宋_GB2312"/>
          <w:color w:val="000000"/>
          <w:sz w:val="32"/>
          <w:szCs w:val="32"/>
          <w:lang w:val="en-US" w:eastAsia="zh-CN"/>
        </w:rPr>
        <w:t xml:space="preserve">  我中心无社会保险基金预算支出。</w:t>
      </w:r>
    </w:p>
    <w:p>
      <w:pPr>
        <w:spacing w:line="596" w:lineRule="exact"/>
        <w:ind w:firstLine="640" w:firstLineChars="200"/>
        <w:rPr>
          <w:rFonts w:eastAsia="黑体"/>
          <w:color w:val="000000" w:themeColor="text1"/>
          <w:sz w:val="32"/>
          <w:szCs w:val="32"/>
          <w14:textFill>
            <w14:solidFill>
              <w14:schemeClr w14:val="tx1"/>
            </w14:solidFill>
          </w14:textFill>
        </w:rPr>
      </w:pPr>
      <w:r>
        <w:rPr>
          <w:rFonts w:eastAsia="黑体"/>
          <w:color w:val="000000" w:themeColor="text1"/>
          <w:sz w:val="32"/>
          <w:szCs w:val="32"/>
          <w14:textFill>
            <w14:solidFill>
              <w14:schemeClr w14:val="tx1"/>
            </w14:solidFill>
          </w14:textFill>
        </w:rPr>
        <w:t>六、部门整体支出绩效情况</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eastAsia="仿宋_GB2312"/>
          <w:sz w:val="32"/>
          <w:szCs w:val="32"/>
        </w:rPr>
        <w:t>202</w:t>
      </w:r>
      <w:r>
        <w:rPr>
          <w:rFonts w:hint="eastAsia" w:eastAsia="仿宋_GB2312"/>
          <w:sz w:val="32"/>
          <w:szCs w:val="32"/>
          <w:lang w:val="en-US" w:eastAsia="zh-CN"/>
        </w:rPr>
        <w:t>1</w:t>
      </w:r>
      <w:r>
        <w:rPr>
          <w:rFonts w:eastAsia="仿宋_GB2312"/>
          <w:sz w:val="32"/>
          <w:szCs w:val="32"/>
        </w:rPr>
        <w:t>年，湖南省价格认证中心</w:t>
      </w:r>
      <w:r>
        <w:rPr>
          <w:rFonts w:hint="eastAsia" w:ascii="仿宋_GB2312" w:eastAsia="仿宋_GB2312"/>
          <w:sz w:val="32"/>
          <w:szCs w:val="32"/>
        </w:rPr>
        <w:t>在省发改委党组的正确领导、国家发改委价格认证中心的关怀指导、省中心全体同仁的共同努力以及全省各级价格认证中心的支持配合下，以“管理、监督、指导、协调”为总体思路，结合工作实际认真履职，</w:t>
      </w:r>
      <w:r>
        <w:rPr>
          <w:rFonts w:hint="eastAsia" w:ascii="仿宋" w:hAnsi="仿宋" w:eastAsia="仿宋"/>
          <w:sz w:val="32"/>
          <w:szCs w:val="32"/>
        </w:rPr>
        <w:t>推动了全省价格认定工作高质量发展，有力保障了全省纪检监察、司法和行政工作的顺利进行。为维护党规党纪、维护司法公正、维护国家利益、维护经济发展秩序、维护社会和谐稳定大局，发挥了积极作用。</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方正小标宋_GBK" w:eastAsia="方正小标宋_GBK"/>
          <w:sz w:val="32"/>
          <w:szCs w:val="32"/>
        </w:rPr>
      </w:pPr>
      <w:r>
        <w:rPr>
          <w:rFonts w:hint="eastAsia" w:ascii="仿宋" w:hAnsi="仿宋" w:eastAsia="仿宋"/>
          <w:sz w:val="32"/>
          <w:szCs w:val="32"/>
          <w:lang w:val="en-US" w:eastAsia="zh-CN"/>
        </w:rPr>
        <w:t>（</w:t>
      </w:r>
      <w:r>
        <w:rPr>
          <w:rFonts w:hint="eastAsia" w:ascii="方正小标宋_GBK" w:eastAsia="方正小标宋_GBK"/>
          <w:sz w:val="32"/>
          <w:szCs w:val="32"/>
        </w:rPr>
        <w:t>一</w:t>
      </w:r>
      <w:r>
        <w:rPr>
          <w:rFonts w:hint="eastAsia" w:ascii="方正小标宋_GBK" w:eastAsia="方正小标宋_GBK"/>
          <w:sz w:val="32"/>
          <w:szCs w:val="32"/>
          <w:lang w:eastAsia="zh-CN"/>
        </w:rPr>
        <w:t>）</w:t>
      </w:r>
      <w:r>
        <w:rPr>
          <w:rFonts w:hint="eastAsia" w:ascii="方正小标宋_GBK" w:eastAsia="方正小标宋_GBK"/>
          <w:sz w:val="32"/>
          <w:szCs w:val="32"/>
        </w:rPr>
        <w:t>强化理论武装，提高政治站位，充分发挥基层党组织战斗堡垒作用</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ascii="仿宋_GB2312" w:eastAsia="仿宋_GB2312"/>
          <w:sz w:val="32"/>
          <w:szCs w:val="32"/>
        </w:rPr>
      </w:pPr>
      <w:r>
        <w:rPr>
          <w:rFonts w:hint="eastAsia" w:ascii="仿宋_GB2312" w:eastAsia="仿宋_GB2312"/>
          <w:b/>
          <w:sz w:val="32"/>
          <w:szCs w:val="32"/>
          <w:lang w:val="en-US" w:eastAsia="zh-CN"/>
        </w:rPr>
        <w:t>1、</w:t>
      </w:r>
      <w:r>
        <w:rPr>
          <w:rFonts w:hint="eastAsia" w:ascii="仿宋_GB2312" w:eastAsia="仿宋_GB2312"/>
          <w:b/>
          <w:sz w:val="32"/>
          <w:szCs w:val="32"/>
        </w:rPr>
        <w:t>以政治建设为统领，提高思想认识。</w:t>
      </w:r>
      <w:r>
        <w:rPr>
          <w:rFonts w:hint="eastAsia" w:ascii="仿宋_GB2312" w:eastAsia="仿宋_GB2312"/>
          <w:sz w:val="32"/>
          <w:szCs w:val="32"/>
        </w:rPr>
        <w:t>牢固树立学习理念，把学习党章党规、党的十九届</w:t>
      </w:r>
      <w:r>
        <w:rPr>
          <w:rFonts w:hint="eastAsia" w:eastAsia="仿宋_GB2312"/>
          <w:sz w:val="32"/>
          <w:szCs w:val="32"/>
        </w:rPr>
        <w:t>二中、</w:t>
      </w:r>
      <w:r>
        <w:rPr>
          <w:rFonts w:hint="eastAsia" w:ascii="仿宋_GB2312" w:eastAsia="仿宋_GB2312"/>
          <w:sz w:val="32"/>
          <w:szCs w:val="32"/>
        </w:rPr>
        <w:t>三中、四中、五中</w:t>
      </w:r>
      <w:r>
        <w:rPr>
          <w:rFonts w:hint="eastAsia" w:ascii="仿宋_GB2312" w:eastAsia="仿宋_GB2312"/>
          <w:sz w:val="32"/>
          <w:szCs w:val="32"/>
          <w:lang w:eastAsia="zh-CN"/>
        </w:rPr>
        <w:t>、六中</w:t>
      </w:r>
      <w:r>
        <w:rPr>
          <w:rFonts w:hint="eastAsia" w:ascii="仿宋_GB2312" w:eastAsia="仿宋_GB2312"/>
          <w:sz w:val="32"/>
          <w:szCs w:val="32"/>
        </w:rPr>
        <w:t>全会精神以及习近平总书记系列重要讲话放在首位，增强对党的理论深刻理解，提高政治素养和党性修养，着力解决好世界观、人生观、价值观这个“总开关”问题。增强中心理论学习的针对性、实效性，在提升理论素养上下工夫、在拓展知识视野上求突破、在推动工作发展上见实效。探索与中心工作相结合、突出中心特点的学习方法。牢固树立抓好党建是最大成绩、抓不好党建是失职、不抓党建是渎职的</w:t>
      </w:r>
      <w:r>
        <w:rPr>
          <w:rFonts w:hint="default" w:ascii="仿宋_GB2312" w:eastAsia="仿宋_GB2312"/>
          <w:sz w:val="32"/>
          <w:szCs w:val="32"/>
          <w:lang w:val="en"/>
        </w:rPr>
        <w:t>责任</w:t>
      </w:r>
      <w:r>
        <w:rPr>
          <w:rFonts w:hint="eastAsia" w:ascii="仿宋_GB2312" w:eastAsia="仿宋_GB2312"/>
          <w:sz w:val="32"/>
          <w:szCs w:val="32"/>
        </w:rPr>
        <w:t>意识，把党建工作与业务工作紧密结合，取得了突出效果。</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ascii="仿宋_GB2312" w:eastAsia="仿宋_GB2312"/>
          <w:sz w:val="32"/>
          <w:szCs w:val="32"/>
        </w:rPr>
      </w:pPr>
      <w:r>
        <w:rPr>
          <w:rFonts w:hint="eastAsia" w:ascii="仿宋_GB2312" w:eastAsia="仿宋_GB2312"/>
          <w:b/>
          <w:sz w:val="32"/>
          <w:szCs w:val="32"/>
          <w:lang w:val="en-US" w:eastAsia="zh-CN"/>
        </w:rPr>
        <w:t>2、</w:t>
      </w:r>
      <w:r>
        <w:rPr>
          <w:rFonts w:hint="eastAsia" w:ascii="仿宋_GB2312" w:eastAsia="仿宋_GB2312"/>
          <w:b/>
          <w:sz w:val="32"/>
          <w:szCs w:val="32"/>
        </w:rPr>
        <w:t>深化理论学习，扎实开展党史学习教育。</w:t>
      </w:r>
      <w:r>
        <w:rPr>
          <w:rFonts w:hint="eastAsia" w:ascii="仿宋_GB2312" w:eastAsia="仿宋_GB2312"/>
          <w:sz w:val="32"/>
          <w:szCs w:val="32"/>
        </w:rPr>
        <w:t>中心党支部根据机关党委的部署要求，结合党员的实际情况，认真研究，周密安排。为充分调动党员学习的积极性、主动性，采取自学和集中交流学习相结合的方式，让每一位党员都有机会、有时间充分交流个人学习心得体会，取得了较好效果。通过学习《中国共产党简史》、《论中国共产党历史》、《毛泽东、邓小平、江泽民、胡锦涛关于中国共产党历史论述摘编》等原文原著，增强了中心党员干部的政治意识、大局意识、核心意识、看齐意识；学习习近平总书记在庆祝中国共产党成立一百周年大会上的重要讲话，增强了党员干部坚决维护习近平总书记党中央的核心、全党的核心地位，坚决维护党中央权威和集中统一领导的决心。</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ascii="仿宋_GB2312" w:eastAsia="仿宋_GB2312"/>
          <w:sz w:val="32"/>
          <w:szCs w:val="32"/>
        </w:rPr>
      </w:pPr>
      <w:r>
        <w:rPr>
          <w:rFonts w:hint="eastAsia" w:ascii="仿宋_GB2312" w:eastAsia="仿宋_GB2312"/>
          <w:b/>
          <w:sz w:val="32"/>
          <w:szCs w:val="32"/>
          <w:lang w:val="en-US" w:eastAsia="zh-CN"/>
        </w:rPr>
        <w:t>3、</w:t>
      </w:r>
      <w:r>
        <w:rPr>
          <w:rFonts w:hint="eastAsia" w:ascii="仿宋_GB2312" w:eastAsia="仿宋_GB2312"/>
          <w:b/>
          <w:sz w:val="32"/>
          <w:szCs w:val="32"/>
        </w:rPr>
        <w:t>严肃党内生活，加强队伍建设。</w:t>
      </w:r>
      <w:r>
        <w:rPr>
          <w:rFonts w:hint="eastAsia" w:ascii="仿宋_GB2312" w:eastAsia="仿宋_GB2312"/>
          <w:sz w:val="32"/>
          <w:szCs w:val="32"/>
        </w:rPr>
        <w:t>近年来，我</w:t>
      </w:r>
      <w:r>
        <w:rPr>
          <w:rFonts w:hint="eastAsia" w:ascii="仿宋_GB2312" w:eastAsia="仿宋_GB2312"/>
          <w:sz w:val="32"/>
          <w:szCs w:val="32"/>
          <w:lang w:eastAsia="zh-CN"/>
        </w:rPr>
        <w:t>中心</w:t>
      </w:r>
      <w:r>
        <w:rPr>
          <w:rFonts w:hint="eastAsia" w:ascii="仿宋_GB2312" w:eastAsia="仿宋_GB2312"/>
          <w:sz w:val="32"/>
          <w:szCs w:val="32"/>
        </w:rPr>
        <w:t>不断加强党支部的自身建设，增强了党支部的战斗力、凝聚力，提高了党组织在群众中的威望。支部坚持“三会一课”制度，保证党务与业务不分离，做到支部党建工作与中心业务工作一体研究、部署、落实，两手抓、两手硬、两促进。在组织生活中坚持由专人负责会议记录，专本专用、严肃认真、完整清晰，保证组织生活的规范。认真执行民主集中制，重要的党建和业务工作都由支部大会、支委会研究决定，中心重要制度的制定都在充分征求每位党员干部意见的基础上再集体讨论决定，充分发挥党员主体作用。规范和严格民主生活会，中心领导认真同党员干部面对面谈心谈话，既谈工作问题、也谈思想问题，既谈自身差距、也提醒对方不足。严肃认真深入开展批评与自我批评，坚持“红红脸”、“出出汗”，防止蜻蜓点水，使批评与自我批评成为坚持真理、修正错误、解决自身存在问题的抓手。</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ascii="仿宋_GB2312" w:eastAsia="仿宋_GB2312"/>
          <w:sz w:val="32"/>
          <w:szCs w:val="32"/>
        </w:rPr>
      </w:pPr>
      <w:r>
        <w:rPr>
          <w:rFonts w:hint="eastAsia" w:ascii="仿宋_GB2312" w:eastAsia="仿宋_GB2312"/>
          <w:b/>
          <w:sz w:val="32"/>
          <w:szCs w:val="32"/>
          <w:lang w:val="en-US" w:eastAsia="zh-CN"/>
        </w:rPr>
        <w:t>4、</w:t>
      </w:r>
      <w:r>
        <w:rPr>
          <w:rFonts w:hint="eastAsia" w:ascii="仿宋_GB2312" w:eastAsia="仿宋_GB2312"/>
          <w:b/>
          <w:sz w:val="32"/>
          <w:szCs w:val="32"/>
        </w:rPr>
        <w:t>落实主体责任，廉政工作扎实推进。</w:t>
      </w:r>
      <w:r>
        <w:rPr>
          <w:rFonts w:hint="eastAsia" w:ascii="仿宋_GB2312" w:eastAsia="仿宋_GB2312"/>
          <w:sz w:val="32"/>
          <w:szCs w:val="32"/>
        </w:rPr>
        <w:t>为了加大对反腐败斗争的力度，杜绝不良风气对我中心的侵蚀，中心严格落实“中央八项规定”；严禁弄虚作假、虚报浮夸，搞脱离实际的“政绩工程”；严禁公车私用；严禁利用公款大吃大喝，高消费娱乐，旅游和庆典活动；严禁党员干部对婚丧事宜大操大办。坚持开展谈心谈话制度，坚持“三个必谈”，即群众有反映时必谈、岗位调整时必谈、个人发生重大事项时必谈。通过谈话，对党员干部进行及时有效的提醒、帮助、批评和教育，做到警钟长鸣，防范于未然。进一步加强廉政风险防控，把廉政风险防范与岗位职责紧密结合，对单位和个人风险防控进行梳理，切实找准单位和个人在岗位职责、业务流程、制度机制和外部环境等方面可能出现腐败的风险点，将廉政风险防范管理要求嵌入到具体业务工作环节中，与廉政谈话、个人重大事项报告、民主生活会、述职述廉等紧密结合起来。强化干部管理，严格上下班纪律，离岗请假制度；严格监督干部日常工作状态，坚决杜绝“不作为、乱作为”现象发生；认真落实“首问负责、限时办结、服务承诺、责任追究”四项制度，坚决杜绝“门难进、脸难看、事难办”现象，切实提高服务水平。</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方正小标宋_GBK" w:eastAsia="方正小标宋_GBK"/>
          <w:sz w:val="32"/>
          <w:szCs w:val="32"/>
        </w:rPr>
      </w:pPr>
      <w:r>
        <w:rPr>
          <w:rFonts w:hint="eastAsia" w:ascii="方正小标宋_GBK" w:eastAsia="方正小标宋_GBK"/>
          <w:sz w:val="32"/>
          <w:szCs w:val="32"/>
          <w:lang w:eastAsia="zh-CN"/>
        </w:rPr>
        <w:t>（</w:t>
      </w:r>
      <w:r>
        <w:rPr>
          <w:rFonts w:hint="eastAsia" w:ascii="方正小标宋_GBK" w:eastAsia="方正小标宋_GBK"/>
          <w:sz w:val="32"/>
          <w:szCs w:val="32"/>
        </w:rPr>
        <w:t>二</w:t>
      </w:r>
      <w:r>
        <w:rPr>
          <w:rFonts w:hint="eastAsia" w:ascii="方正小标宋_GBK" w:eastAsia="方正小标宋_GBK"/>
          <w:sz w:val="32"/>
          <w:szCs w:val="32"/>
          <w:lang w:eastAsia="zh-CN"/>
        </w:rPr>
        <w:t>）</w:t>
      </w:r>
      <w:r>
        <w:rPr>
          <w:rFonts w:hint="eastAsia" w:ascii="方正小标宋_GBK" w:eastAsia="方正小标宋_GBK"/>
          <w:sz w:val="32"/>
          <w:szCs w:val="32"/>
        </w:rPr>
        <w:t>以</w:t>
      </w:r>
      <w:r>
        <w:rPr>
          <w:rFonts w:hint="default" w:ascii="方正小标宋_GBK" w:eastAsia="方正小标宋_GBK"/>
          <w:sz w:val="32"/>
          <w:szCs w:val="32"/>
          <w:lang w:val="en"/>
        </w:rPr>
        <w:t>习近平新时代中国特色社会主义思想</w:t>
      </w:r>
      <w:r>
        <w:rPr>
          <w:rFonts w:hint="eastAsia" w:ascii="方正小标宋_GBK" w:eastAsia="方正小标宋_GBK"/>
          <w:sz w:val="32"/>
          <w:szCs w:val="32"/>
        </w:rPr>
        <w:t>为统领，强化责任担当，高质量推进我省价格认定工作有序开展</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ascii="仿宋_GB2312" w:eastAsia="仿宋_GB2312"/>
          <w:color w:val="FF0000"/>
          <w:sz w:val="32"/>
          <w:szCs w:val="32"/>
        </w:rPr>
      </w:pPr>
      <w:r>
        <w:rPr>
          <w:rFonts w:hint="eastAsia" w:ascii="仿宋_GB2312" w:eastAsia="仿宋_GB2312"/>
          <w:b/>
          <w:sz w:val="32"/>
          <w:szCs w:val="32"/>
          <w:lang w:val="en-US" w:eastAsia="zh-CN"/>
        </w:rPr>
        <w:t>1、</w:t>
      </w:r>
      <w:r>
        <w:rPr>
          <w:rFonts w:hint="eastAsia" w:ascii="仿宋_GB2312" w:eastAsia="仿宋_GB2312"/>
          <w:b/>
          <w:sz w:val="32"/>
          <w:szCs w:val="32"/>
        </w:rPr>
        <w:t>调整业务重心，中心党务业务工作相互促进。</w:t>
      </w:r>
      <w:r>
        <w:rPr>
          <w:rFonts w:hint="eastAsia" w:ascii="仿宋_GB2312" w:eastAsia="仿宋_GB2312"/>
          <w:sz w:val="32"/>
          <w:szCs w:val="32"/>
        </w:rPr>
        <w:t>按照全面从严治党、全面依法治国的总要求，提升涉纪检监察、涉刑事案件价格认定工作及复核工作质量。</w:t>
      </w:r>
      <w:r>
        <w:rPr>
          <w:rFonts w:hint="eastAsia" w:ascii="仿宋_GB2312" w:eastAsia="仿宋_GB2312"/>
          <w:color w:val="auto"/>
          <w:sz w:val="32"/>
          <w:szCs w:val="32"/>
          <w:lang w:val="en" w:eastAsia="zh-CN"/>
        </w:rPr>
        <w:t>本年度</w:t>
      </w:r>
      <w:r>
        <w:rPr>
          <w:rFonts w:hint="default" w:ascii="仿宋_GB2312" w:eastAsia="仿宋_GB2312"/>
          <w:color w:val="auto"/>
          <w:sz w:val="32"/>
          <w:szCs w:val="32"/>
          <w:lang w:val="en"/>
        </w:rPr>
        <w:t>，</w:t>
      </w:r>
      <w:r>
        <w:rPr>
          <w:rFonts w:hint="eastAsia" w:ascii="仿宋_GB2312" w:eastAsia="仿宋_GB2312"/>
          <w:color w:val="auto"/>
          <w:sz w:val="32"/>
          <w:szCs w:val="32"/>
          <w:lang w:eastAsia="zh-CN"/>
        </w:rPr>
        <w:t>我</w:t>
      </w:r>
      <w:r>
        <w:rPr>
          <w:rFonts w:hint="eastAsia" w:ascii="仿宋_GB2312" w:eastAsia="仿宋_GB2312"/>
          <w:color w:val="auto"/>
          <w:sz w:val="32"/>
          <w:szCs w:val="32"/>
        </w:rPr>
        <w:t>中心直接受理和指导</w:t>
      </w:r>
      <w:r>
        <w:rPr>
          <w:rFonts w:hint="eastAsia" w:ascii="仿宋_GB2312" w:eastAsia="仿宋_GB2312"/>
          <w:color w:val="auto"/>
          <w:sz w:val="32"/>
          <w:szCs w:val="32"/>
          <w:lang w:eastAsia="zh-CN"/>
        </w:rPr>
        <w:t>全省各级价格认定机构</w:t>
      </w:r>
      <w:r>
        <w:rPr>
          <w:rFonts w:hint="eastAsia" w:ascii="仿宋_GB2312" w:eastAsia="仿宋_GB2312"/>
          <w:color w:val="auto"/>
          <w:sz w:val="32"/>
          <w:szCs w:val="32"/>
        </w:rPr>
        <w:t>优质</w:t>
      </w:r>
      <w:r>
        <w:rPr>
          <w:rFonts w:hint="eastAsia" w:ascii="仿宋_GB2312" w:eastAsia="仿宋_GB2312"/>
          <w:color w:val="auto"/>
          <w:sz w:val="32"/>
          <w:szCs w:val="32"/>
          <w:lang w:eastAsia="zh-CN"/>
        </w:rPr>
        <w:t>、</w:t>
      </w:r>
      <w:r>
        <w:rPr>
          <w:rFonts w:hint="eastAsia" w:ascii="仿宋_GB2312" w:eastAsia="仿宋_GB2312"/>
          <w:color w:val="auto"/>
          <w:sz w:val="32"/>
          <w:szCs w:val="32"/>
        </w:rPr>
        <w:t>高效完成涉纪检监察、涉刑事案件价格认定</w:t>
      </w:r>
      <w:r>
        <w:rPr>
          <w:rFonts w:hint="eastAsia" w:ascii="仿宋_GB2312" w:hAnsi="仿宋_GB2312" w:eastAsia="仿宋_GB2312" w:cs="仿宋_GB2312"/>
          <w:color w:val="auto"/>
          <w:sz w:val="32"/>
          <w:szCs w:val="32"/>
          <w:lang w:val="en-US" w:eastAsia="zh-CN"/>
        </w:rPr>
        <w:t>16771</w:t>
      </w:r>
      <w:r>
        <w:rPr>
          <w:rFonts w:ascii="仿宋_GB2312" w:eastAsia="仿宋_GB2312"/>
          <w:color w:val="auto"/>
          <w:sz w:val="32"/>
          <w:szCs w:val="32"/>
        </w:rPr>
        <w:t>起，价格认定金额</w:t>
      </w:r>
      <w:r>
        <w:rPr>
          <w:rFonts w:hint="eastAsia" w:ascii="仿宋_GB2312" w:hAnsi="仿宋_GB2312" w:eastAsia="仿宋_GB2312" w:cs="仿宋_GB2312"/>
          <w:color w:val="auto"/>
          <w:sz w:val="32"/>
          <w:szCs w:val="32"/>
          <w:lang w:val="en-US" w:eastAsia="zh-CN"/>
        </w:rPr>
        <w:t>158412.71</w:t>
      </w:r>
      <w:r>
        <w:rPr>
          <w:rFonts w:ascii="仿宋_GB2312" w:eastAsia="仿宋_GB2312"/>
          <w:color w:val="auto"/>
          <w:sz w:val="32"/>
          <w:szCs w:val="32"/>
        </w:rPr>
        <w:t>万元，</w:t>
      </w:r>
      <w:r>
        <w:rPr>
          <w:rFonts w:hint="eastAsia" w:ascii="仿宋_GB2312" w:eastAsia="仿宋_GB2312"/>
          <w:sz w:val="32"/>
          <w:szCs w:val="32"/>
        </w:rPr>
        <w:t>有力保障了全省纪检监察和司法工作的顺利进行。</w:t>
      </w:r>
      <w:r>
        <w:rPr>
          <w:rFonts w:hint="eastAsia" w:ascii="仿宋_GB2312" w:eastAsia="仿宋_GB2312"/>
          <w:color w:val="auto"/>
          <w:sz w:val="32"/>
          <w:szCs w:val="32"/>
        </w:rPr>
        <w:t>我中心协助配合中纪委国家监委、省纪委省监委查</w:t>
      </w:r>
      <w:r>
        <w:rPr>
          <w:rFonts w:hint="eastAsia" w:ascii="仿宋_GB2312" w:eastAsia="仿宋_GB2312"/>
          <w:color w:val="auto"/>
          <w:sz w:val="32"/>
          <w:szCs w:val="32"/>
          <w:lang w:eastAsia="zh-CN"/>
        </w:rPr>
        <w:t>处</w:t>
      </w:r>
      <w:r>
        <w:rPr>
          <w:rFonts w:hint="eastAsia" w:ascii="仿宋_GB2312" w:eastAsia="仿宋_GB2312"/>
          <w:color w:val="auto"/>
          <w:sz w:val="32"/>
          <w:szCs w:val="32"/>
        </w:rPr>
        <w:t>大</w:t>
      </w:r>
      <w:r>
        <w:rPr>
          <w:rFonts w:hint="eastAsia" w:ascii="仿宋_GB2312" w:eastAsia="仿宋_GB2312"/>
          <w:color w:val="auto"/>
          <w:sz w:val="32"/>
          <w:szCs w:val="32"/>
          <w:lang w:eastAsia="zh-CN"/>
        </w:rPr>
        <w:t>案</w:t>
      </w:r>
      <w:r>
        <w:rPr>
          <w:rFonts w:hint="eastAsia" w:ascii="仿宋_GB2312" w:eastAsia="仿宋_GB2312"/>
          <w:color w:val="auto"/>
          <w:sz w:val="32"/>
          <w:szCs w:val="32"/>
        </w:rPr>
        <w:t>要案，先后</w:t>
      </w:r>
      <w:r>
        <w:rPr>
          <w:rFonts w:hint="eastAsia" w:ascii="仿宋_GB2312" w:eastAsia="仿宋_GB2312"/>
          <w:color w:val="auto"/>
          <w:sz w:val="32"/>
          <w:szCs w:val="32"/>
          <w:lang w:eastAsia="zh-CN"/>
        </w:rPr>
        <w:t>受理喻湘</w:t>
      </w:r>
      <w:r>
        <w:rPr>
          <w:rFonts w:hint="eastAsia" w:ascii="仿宋_GB2312" w:eastAsia="仿宋_GB2312"/>
          <w:color w:val="auto"/>
          <w:sz w:val="32"/>
          <w:szCs w:val="32"/>
        </w:rPr>
        <w:t>案、</w:t>
      </w:r>
      <w:r>
        <w:rPr>
          <w:rFonts w:hint="eastAsia" w:ascii="仿宋_GB2312" w:eastAsia="仿宋_GB2312"/>
          <w:color w:val="auto"/>
          <w:sz w:val="32"/>
          <w:szCs w:val="32"/>
          <w:lang w:eastAsia="zh-CN"/>
        </w:rPr>
        <w:t>张贺文</w:t>
      </w:r>
      <w:r>
        <w:rPr>
          <w:rFonts w:hint="eastAsia" w:ascii="仿宋_GB2312" w:eastAsia="仿宋_GB2312"/>
          <w:color w:val="auto"/>
          <w:sz w:val="32"/>
          <w:szCs w:val="32"/>
        </w:rPr>
        <w:t>案</w:t>
      </w:r>
      <w:r>
        <w:rPr>
          <w:rFonts w:hint="eastAsia" w:ascii="仿宋_GB2312" w:eastAsia="仿宋_GB2312"/>
          <w:color w:val="auto"/>
          <w:sz w:val="32"/>
          <w:szCs w:val="32"/>
          <w:lang w:eastAsia="zh-CN"/>
        </w:rPr>
        <w:t>、廖炎秋案、包昌林案、陈书山案、周立夫案、刘建宽案</w:t>
      </w:r>
      <w:r>
        <w:rPr>
          <w:rFonts w:hint="eastAsia" w:ascii="仿宋_GB2312" w:eastAsia="仿宋_GB2312"/>
          <w:color w:val="auto"/>
          <w:sz w:val="32"/>
          <w:szCs w:val="32"/>
        </w:rPr>
        <w:t>等重大违纪案件</w:t>
      </w:r>
      <w:r>
        <w:rPr>
          <w:rFonts w:hint="default" w:ascii="仿宋_GB2312" w:eastAsia="仿宋_GB2312"/>
          <w:color w:val="auto"/>
          <w:sz w:val="32"/>
          <w:szCs w:val="32"/>
          <w:lang w:val="en"/>
        </w:rPr>
        <w:t>的</w:t>
      </w:r>
      <w:r>
        <w:rPr>
          <w:rFonts w:hint="eastAsia" w:ascii="仿宋_GB2312" w:eastAsia="仿宋_GB2312"/>
          <w:color w:val="auto"/>
          <w:sz w:val="32"/>
          <w:szCs w:val="32"/>
          <w:lang w:val="en" w:eastAsia="zh-CN"/>
        </w:rPr>
        <w:t>价格认定协助申请，</w:t>
      </w:r>
      <w:r>
        <w:rPr>
          <w:rFonts w:hint="eastAsia" w:ascii="仿宋_GB2312" w:eastAsia="仿宋_GB2312"/>
          <w:color w:val="auto"/>
          <w:sz w:val="32"/>
          <w:szCs w:val="32"/>
          <w:lang w:eastAsia="zh-CN"/>
        </w:rPr>
        <w:t>认定涉案金额共计</w:t>
      </w:r>
      <w:r>
        <w:rPr>
          <w:rFonts w:hint="eastAsia" w:ascii="仿宋_GB2312" w:eastAsia="仿宋_GB2312"/>
          <w:color w:val="auto"/>
          <w:sz w:val="32"/>
          <w:szCs w:val="32"/>
          <w:lang w:val="en-US" w:eastAsia="zh-CN"/>
        </w:rPr>
        <w:t>4838</w:t>
      </w:r>
      <w:r>
        <w:rPr>
          <w:rFonts w:hint="default" w:ascii="仿宋_GB2312" w:eastAsia="仿宋_GB2312"/>
          <w:color w:val="auto"/>
          <w:sz w:val="32"/>
          <w:szCs w:val="32"/>
          <w:lang w:val="en" w:eastAsia="zh-CN"/>
        </w:rPr>
        <w:t>.</w:t>
      </w:r>
      <w:r>
        <w:rPr>
          <w:rFonts w:hint="eastAsia" w:ascii="仿宋_GB2312" w:eastAsia="仿宋_GB2312"/>
          <w:color w:val="auto"/>
          <w:sz w:val="32"/>
          <w:szCs w:val="32"/>
          <w:lang w:val="en-US" w:eastAsia="zh-CN"/>
        </w:rPr>
        <w:t>734</w:t>
      </w:r>
      <w:r>
        <w:rPr>
          <w:rFonts w:hint="default" w:ascii="仿宋_GB2312" w:eastAsia="仿宋_GB2312"/>
          <w:color w:val="auto"/>
          <w:sz w:val="32"/>
          <w:szCs w:val="32"/>
          <w:lang w:val="en" w:eastAsia="zh-CN"/>
        </w:rPr>
        <w:t>万</w:t>
      </w:r>
      <w:r>
        <w:rPr>
          <w:rFonts w:hint="eastAsia" w:ascii="仿宋_GB2312" w:eastAsia="仿宋_GB2312"/>
          <w:color w:val="auto"/>
          <w:sz w:val="32"/>
          <w:szCs w:val="32"/>
          <w:lang w:val="en-US" w:eastAsia="zh-CN"/>
        </w:rPr>
        <w:t>元</w:t>
      </w:r>
      <w:r>
        <w:rPr>
          <w:rFonts w:hint="eastAsia" w:ascii="仿宋_GB2312" w:eastAsia="仿宋_GB2312"/>
          <w:color w:val="auto"/>
          <w:sz w:val="32"/>
          <w:szCs w:val="32"/>
        </w:rPr>
        <w:t>，</w:t>
      </w:r>
      <w:r>
        <w:rPr>
          <w:rFonts w:hint="eastAsia" w:ascii="仿宋_GB2312" w:eastAsia="仿宋_GB2312"/>
          <w:color w:val="auto"/>
          <w:sz w:val="32"/>
          <w:szCs w:val="32"/>
          <w:lang w:eastAsia="zh-CN"/>
        </w:rPr>
        <w:t>办案人员的工作作风、办案效率、专业素养均</w:t>
      </w:r>
      <w:r>
        <w:rPr>
          <w:rFonts w:hint="eastAsia" w:ascii="仿宋_GB2312" w:eastAsia="仿宋_GB2312"/>
          <w:color w:val="auto"/>
          <w:sz w:val="32"/>
          <w:szCs w:val="32"/>
        </w:rPr>
        <w:t>得到了提出机关的好评。面对</w:t>
      </w:r>
      <w:r>
        <w:rPr>
          <w:rFonts w:hint="eastAsia" w:ascii="仿宋_GB2312" w:eastAsia="仿宋_GB2312"/>
          <w:color w:val="auto"/>
          <w:sz w:val="32"/>
          <w:szCs w:val="32"/>
          <w:lang w:eastAsia="zh-CN"/>
        </w:rPr>
        <w:t>新冠疫情影响</w:t>
      </w:r>
      <w:r>
        <w:rPr>
          <w:rFonts w:hint="eastAsia" w:ascii="仿宋_GB2312" w:eastAsia="仿宋_GB2312"/>
          <w:color w:val="auto"/>
          <w:sz w:val="32"/>
          <w:szCs w:val="32"/>
        </w:rPr>
        <w:t>，中心领导精心组织、积极协调，将</w:t>
      </w:r>
      <w:r>
        <w:rPr>
          <w:rFonts w:hint="eastAsia" w:ascii="仿宋_GB2312" w:eastAsia="仿宋_GB2312"/>
          <w:color w:val="auto"/>
          <w:sz w:val="32"/>
          <w:szCs w:val="32"/>
          <w:lang w:eastAsia="zh-CN"/>
        </w:rPr>
        <w:t>业务</w:t>
      </w:r>
      <w:r>
        <w:rPr>
          <w:rFonts w:hint="eastAsia" w:ascii="仿宋_GB2312" w:eastAsia="仿宋_GB2312"/>
          <w:color w:val="auto"/>
          <w:sz w:val="32"/>
          <w:szCs w:val="32"/>
        </w:rPr>
        <w:t>工作与</w:t>
      </w:r>
      <w:r>
        <w:rPr>
          <w:rFonts w:hint="eastAsia" w:ascii="仿宋_GB2312" w:eastAsia="仿宋_GB2312"/>
          <w:color w:val="auto"/>
          <w:sz w:val="32"/>
          <w:szCs w:val="32"/>
          <w:lang w:eastAsia="zh-CN"/>
        </w:rPr>
        <w:t>党建</w:t>
      </w:r>
      <w:r>
        <w:rPr>
          <w:rFonts w:hint="eastAsia" w:ascii="仿宋_GB2312" w:eastAsia="仿宋_GB2312"/>
          <w:color w:val="auto"/>
          <w:sz w:val="32"/>
          <w:szCs w:val="32"/>
        </w:rPr>
        <w:t>工作</w:t>
      </w:r>
      <w:r>
        <w:rPr>
          <w:rFonts w:hint="eastAsia" w:ascii="仿宋_GB2312" w:eastAsia="仿宋_GB2312"/>
          <w:color w:val="auto"/>
          <w:sz w:val="32"/>
          <w:szCs w:val="32"/>
          <w:lang w:eastAsia="zh-CN"/>
        </w:rPr>
        <w:t>、疫情防控</w:t>
      </w:r>
      <w:r>
        <w:rPr>
          <w:rFonts w:hint="eastAsia" w:ascii="仿宋_GB2312" w:eastAsia="仿宋_GB2312"/>
          <w:color w:val="auto"/>
          <w:sz w:val="32"/>
          <w:szCs w:val="32"/>
        </w:rPr>
        <w:t>统一安排、同时部署。中心</w:t>
      </w:r>
      <w:r>
        <w:rPr>
          <w:rFonts w:hint="eastAsia" w:ascii="仿宋_GB2312" w:eastAsia="仿宋_GB2312"/>
          <w:color w:val="auto"/>
          <w:sz w:val="32"/>
          <w:szCs w:val="32"/>
          <w:lang w:eastAsia="zh-CN"/>
        </w:rPr>
        <w:t>党支部</w:t>
      </w:r>
      <w:r>
        <w:rPr>
          <w:rFonts w:hint="eastAsia" w:ascii="仿宋_GB2312" w:eastAsia="仿宋_GB2312"/>
          <w:color w:val="auto"/>
          <w:sz w:val="32"/>
          <w:szCs w:val="32"/>
        </w:rPr>
        <w:t>通过协助纪委监委查处一些大案要案，努力促使业务工作开展和党建工作，尤其是廉政教育相互促进，在协助办案的同时教育和警醒中心党员干部</w:t>
      </w:r>
      <w:r>
        <w:rPr>
          <w:rFonts w:hint="eastAsia" w:ascii="仿宋_GB2312" w:eastAsia="仿宋_GB2312"/>
          <w:color w:val="auto"/>
          <w:sz w:val="32"/>
          <w:szCs w:val="32"/>
          <w:lang w:eastAsia="zh-CN"/>
        </w:rPr>
        <w:t>；</w:t>
      </w:r>
      <w:r>
        <w:rPr>
          <w:rFonts w:hint="eastAsia" w:ascii="仿宋_GB2312" w:eastAsia="仿宋_GB2312"/>
          <w:color w:val="auto"/>
          <w:sz w:val="32"/>
          <w:szCs w:val="32"/>
        </w:rPr>
        <w:t>利用</w:t>
      </w:r>
      <w:r>
        <w:rPr>
          <w:rFonts w:hint="eastAsia" w:ascii="仿宋_GB2312" w:eastAsia="仿宋_GB2312"/>
          <w:color w:val="auto"/>
          <w:sz w:val="32"/>
          <w:szCs w:val="32"/>
          <w:lang w:eastAsia="zh-CN"/>
        </w:rPr>
        <w:t>党史学习教育为</w:t>
      </w:r>
      <w:r>
        <w:rPr>
          <w:rFonts w:hint="eastAsia" w:ascii="仿宋_GB2312" w:eastAsia="仿宋_GB2312"/>
          <w:color w:val="auto"/>
          <w:sz w:val="32"/>
          <w:szCs w:val="32"/>
        </w:rPr>
        <w:t>契机，加强对中心党员干部的政治教育和廉政教育，提高了党员干部的思想觉悟，进而带动了</w:t>
      </w:r>
      <w:r>
        <w:rPr>
          <w:rFonts w:hint="eastAsia" w:ascii="仿宋_GB2312" w:eastAsia="仿宋_GB2312"/>
          <w:color w:val="auto"/>
          <w:sz w:val="32"/>
          <w:szCs w:val="32"/>
          <w:lang w:val="en-US" w:eastAsia="zh-CN"/>
        </w:rPr>
        <w:t>各项工作</w:t>
      </w:r>
      <w:r>
        <w:rPr>
          <w:rFonts w:hint="eastAsia" w:ascii="仿宋_GB2312" w:eastAsia="仿宋_GB2312"/>
          <w:color w:val="auto"/>
          <w:sz w:val="32"/>
          <w:szCs w:val="32"/>
        </w:rPr>
        <w:t>的稳步推进，</w:t>
      </w:r>
      <w:r>
        <w:rPr>
          <w:rFonts w:hint="eastAsia" w:ascii="仿宋_GB2312" w:eastAsia="仿宋_GB2312"/>
          <w:color w:val="auto"/>
          <w:sz w:val="32"/>
          <w:szCs w:val="32"/>
          <w:lang w:eastAsia="zh-CN"/>
        </w:rPr>
        <w:t>高质量</w:t>
      </w:r>
      <w:r>
        <w:rPr>
          <w:rFonts w:hint="eastAsia" w:ascii="仿宋_GB2312" w:eastAsia="仿宋_GB2312"/>
          <w:color w:val="auto"/>
          <w:sz w:val="32"/>
          <w:szCs w:val="32"/>
        </w:rPr>
        <w:t>完成了</w:t>
      </w:r>
      <w:r>
        <w:rPr>
          <w:rFonts w:hint="eastAsia" w:ascii="仿宋_GB2312" w:eastAsia="仿宋_GB2312"/>
          <w:color w:val="auto"/>
          <w:sz w:val="32"/>
          <w:szCs w:val="32"/>
          <w:lang w:eastAsia="zh-CN"/>
        </w:rPr>
        <w:t>各提出机关</w:t>
      </w:r>
      <w:r>
        <w:rPr>
          <w:rFonts w:hint="eastAsia" w:ascii="仿宋_GB2312" w:eastAsia="仿宋_GB2312"/>
          <w:color w:val="auto"/>
          <w:sz w:val="32"/>
          <w:szCs w:val="32"/>
        </w:rPr>
        <w:t>的协助要求。</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eastAsia="仿宋_GB2312"/>
          <w:color w:val="auto"/>
          <w:sz w:val="32"/>
          <w:szCs w:val="32"/>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抓实抓细常态化疫情防控工作，</w:t>
      </w:r>
      <w:r>
        <w:rPr>
          <w:rFonts w:hint="eastAsia" w:ascii="仿宋_GB2312" w:hAnsi="仿宋_GB2312" w:eastAsia="仿宋_GB2312" w:cs="仿宋_GB2312"/>
          <w:b/>
          <w:sz w:val="32"/>
          <w:szCs w:val="32"/>
        </w:rPr>
        <w:t>指导全省各级价格认定机构业务工作高质量开展。</w:t>
      </w:r>
      <w:r>
        <w:rPr>
          <w:rFonts w:hint="eastAsia" w:ascii="仿宋_GB2312" w:hAnsi="仿宋_GB2312" w:eastAsia="仿宋_GB2312" w:cs="仿宋_GB2312"/>
          <w:sz w:val="32"/>
          <w:szCs w:val="32"/>
        </w:rPr>
        <w:t>提高政治站位，强化责任担当，坚决</w:t>
      </w:r>
      <w:r>
        <w:rPr>
          <w:rFonts w:hint="default" w:ascii="仿宋_GB2312" w:hAnsi="仿宋_GB2312" w:eastAsia="仿宋_GB2312" w:cs="仿宋_GB2312"/>
          <w:sz w:val="32"/>
          <w:szCs w:val="32"/>
          <w:lang w:val="en"/>
        </w:rPr>
        <w:t>贯彻</w:t>
      </w:r>
      <w:r>
        <w:rPr>
          <w:rFonts w:hint="eastAsia" w:ascii="仿宋_GB2312" w:hAnsi="仿宋_GB2312" w:eastAsia="仿宋_GB2312" w:cs="仿宋_GB2312"/>
          <w:sz w:val="32"/>
          <w:szCs w:val="32"/>
        </w:rPr>
        <w:t>落实关于疫情防控各项决策部署和要求，密切跟踪当前疫情形势发展变化，认真落实常态化疫情防控措施，统筹推进疫情防控和业务工作开展。随着事业单位机构改革不断推进，面对价格认定业务骨干的大量流失，全省价格认定业务整体水平下滑，各地业务水平分布不平衡的现状，我中心联系实际、突出重点积极应对，</w:t>
      </w:r>
      <w:r>
        <w:rPr>
          <w:rFonts w:hint="eastAsia" w:ascii="仿宋_GB2312" w:hAnsi="仿宋_GB2312" w:eastAsia="仿宋_GB2312" w:cs="仿宋_GB2312"/>
          <w:sz w:val="32"/>
          <w:szCs w:val="32"/>
          <w:lang w:eastAsia="zh-CN"/>
        </w:rPr>
        <w:t>在做好疫情防工作的同时，组织开展全省价格认定业务骨干培训，培训各级价格认定业务骨干</w:t>
      </w:r>
      <w:r>
        <w:rPr>
          <w:rFonts w:hint="eastAsia" w:ascii="仿宋_GB2312" w:hAnsi="仿宋_GB2312" w:eastAsia="仿宋_GB2312" w:cs="仿宋_GB2312"/>
          <w:sz w:val="32"/>
          <w:szCs w:val="32"/>
          <w:lang w:val="en-US" w:eastAsia="zh-CN"/>
        </w:rPr>
        <w:t>150余人，</w:t>
      </w:r>
      <w:r>
        <w:rPr>
          <w:rFonts w:hint="eastAsia" w:ascii="仿宋_GB2312" w:hAnsi="仿宋_GB2312" w:eastAsia="仿宋_GB2312" w:cs="仿宋_GB2312"/>
          <w:color w:val="333333"/>
          <w:sz w:val="32"/>
          <w:szCs w:val="32"/>
          <w:shd w:val="clear" w:color="auto" w:fill="FFFFFF"/>
        </w:rPr>
        <w:t>为我省价格认定工作人员增加了业务和法律知识的储备，提升</w:t>
      </w:r>
      <w:r>
        <w:rPr>
          <w:rFonts w:hint="eastAsia" w:ascii="仿宋_GB2312" w:hAnsi="仿宋_GB2312" w:eastAsia="仿宋_GB2312" w:cs="仿宋_GB2312"/>
          <w:color w:val="333333"/>
          <w:sz w:val="32"/>
          <w:szCs w:val="32"/>
          <w:shd w:val="clear" w:color="auto" w:fill="FFFFFF"/>
          <w:lang w:eastAsia="zh-CN"/>
        </w:rPr>
        <w:t>了</w:t>
      </w:r>
      <w:r>
        <w:rPr>
          <w:rFonts w:hint="eastAsia" w:ascii="仿宋_GB2312" w:hAnsi="仿宋_GB2312" w:eastAsia="仿宋_GB2312" w:cs="仿宋_GB2312"/>
          <w:color w:val="333333"/>
          <w:sz w:val="32"/>
          <w:szCs w:val="32"/>
          <w:shd w:val="clear" w:color="auto" w:fill="FFFFFF"/>
        </w:rPr>
        <w:t>履职能力</w:t>
      </w:r>
      <w:r>
        <w:rPr>
          <w:rFonts w:hint="eastAsia" w:ascii="仿宋_GB2312" w:hAnsi="仿宋_GB2312" w:eastAsia="仿宋_GB2312" w:cs="仿宋_GB2312"/>
          <w:color w:val="333333"/>
          <w:sz w:val="32"/>
          <w:szCs w:val="32"/>
          <w:shd w:val="clear" w:color="auto" w:fill="FFFFFF"/>
          <w:lang w:eastAsia="zh-CN"/>
        </w:rPr>
        <w:t>，为保障</w:t>
      </w:r>
      <w:r>
        <w:rPr>
          <w:rFonts w:hint="eastAsia" w:ascii="仿宋_GB2312" w:hAnsi="仿宋_GB2312" w:eastAsia="仿宋_GB2312" w:cs="仿宋_GB2312"/>
          <w:color w:val="333333"/>
          <w:sz w:val="32"/>
          <w:szCs w:val="32"/>
          <w:shd w:val="clear" w:color="auto" w:fill="FFFFFF"/>
        </w:rPr>
        <w:t>我省价格认定工作</w:t>
      </w:r>
      <w:r>
        <w:rPr>
          <w:rFonts w:hint="eastAsia" w:ascii="仿宋_GB2312" w:hAnsi="仿宋_GB2312" w:eastAsia="仿宋_GB2312" w:cs="仿宋_GB2312"/>
          <w:color w:val="333333"/>
          <w:sz w:val="32"/>
          <w:szCs w:val="32"/>
          <w:shd w:val="clear" w:color="auto" w:fill="FFFFFF"/>
          <w:lang w:eastAsia="zh-CN"/>
        </w:rPr>
        <w:t>高</w:t>
      </w:r>
      <w:r>
        <w:rPr>
          <w:rFonts w:hint="eastAsia" w:ascii="仿宋_GB2312" w:hAnsi="仿宋_GB2312" w:eastAsia="仿宋_GB2312" w:cs="仿宋_GB2312"/>
          <w:color w:val="333333"/>
          <w:sz w:val="32"/>
          <w:szCs w:val="32"/>
          <w:shd w:val="clear" w:color="auto" w:fill="FFFFFF"/>
        </w:rPr>
        <w:t>质量开展打好了基础</w:t>
      </w:r>
      <w:r>
        <w:rPr>
          <w:rFonts w:hint="eastAsia" w:ascii="仿宋_GB2312" w:hAnsi="仿宋_GB2312" w:eastAsia="仿宋_GB2312" w:cs="仿宋_GB2312"/>
          <w:sz w:val="32"/>
          <w:szCs w:val="32"/>
        </w:rPr>
        <w:t>。</w:t>
      </w:r>
      <w:r>
        <w:rPr>
          <w:rFonts w:hint="eastAsia" w:ascii="仿宋_GB2312" w:eastAsia="仿宋_GB2312"/>
          <w:sz w:val="32"/>
          <w:szCs w:val="32"/>
        </w:rPr>
        <w:t>通过对重点、难点案件进行提前介入，派员实地跟踪了解情况，直面矛盾和问题找准症结</w:t>
      </w:r>
      <w:r>
        <w:rPr>
          <w:rFonts w:hint="eastAsia" w:ascii="仿宋_GB2312" w:eastAsia="仿宋_GB2312"/>
          <w:sz w:val="32"/>
          <w:szCs w:val="32"/>
          <w:lang w:eastAsia="zh-CN"/>
        </w:rPr>
        <w:t>、</w:t>
      </w:r>
      <w:r>
        <w:rPr>
          <w:rFonts w:hint="eastAsia" w:ascii="仿宋_GB2312" w:eastAsia="仿宋_GB2312"/>
          <w:sz w:val="32"/>
          <w:szCs w:val="32"/>
        </w:rPr>
        <w:t>加强沟通</w:t>
      </w:r>
      <w:r>
        <w:rPr>
          <w:rFonts w:hint="eastAsia" w:ascii="仿宋_GB2312" w:eastAsia="仿宋_GB2312"/>
          <w:sz w:val="32"/>
          <w:szCs w:val="32"/>
          <w:lang w:eastAsia="zh-CN"/>
        </w:rPr>
        <w:t>、</w:t>
      </w:r>
      <w:r>
        <w:rPr>
          <w:rFonts w:hint="eastAsia" w:ascii="仿宋_GB2312" w:eastAsia="仿宋_GB2312"/>
          <w:sz w:val="32"/>
          <w:szCs w:val="32"/>
        </w:rPr>
        <w:t>理顺情绪，</w:t>
      </w:r>
      <w:r>
        <w:rPr>
          <w:rFonts w:hint="eastAsia" w:ascii="仿宋_GB2312" w:eastAsia="仿宋_GB2312"/>
          <w:color w:val="auto"/>
          <w:sz w:val="32"/>
          <w:szCs w:val="32"/>
          <w:lang w:eastAsia="zh-CN"/>
        </w:rPr>
        <w:t>指导娄底市</w:t>
      </w:r>
      <w:r>
        <w:rPr>
          <w:rFonts w:hint="eastAsia" w:ascii="仿宋_GB2312" w:eastAsia="仿宋_GB2312"/>
          <w:color w:val="auto"/>
          <w:sz w:val="32"/>
          <w:szCs w:val="32"/>
        </w:rPr>
        <w:t>价格认证中心</w:t>
      </w:r>
      <w:r>
        <w:rPr>
          <w:rFonts w:hint="eastAsia" w:ascii="仿宋_GB2312" w:eastAsia="仿宋_GB2312"/>
          <w:color w:val="auto"/>
          <w:sz w:val="32"/>
          <w:szCs w:val="32"/>
          <w:lang w:eastAsia="zh-CN"/>
        </w:rPr>
        <w:t>办理</w:t>
      </w:r>
      <w:r>
        <w:rPr>
          <w:rFonts w:hint="eastAsia" w:ascii="仿宋_GB2312" w:eastAsia="仿宋_GB2312"/>
          <w:color w:val="auto"/>
          <w:sz w:val="32"/>
          <w:szCs w:val="32"/>
          <w:lang w:val="en-US" w:eastAsia="zh-CN"/>
        </w:rPr>
        <w:t>4.17涉黑</w:t>
      </w:r>
      <w:r>
        <w:rPr>
          <w:rFonts w:hint="eastAsia" w:ascii="仿宋_GB2312" w:eastAsia="仿宋_GB2312"/>
          <w:color w:val="auto"/>
          <w:sz w:val="32"/>
          <w:szCs w:val="32"/>
        </w:rPr>
        <w:t>案件相关事务；协调长沙、衡阳多起复核申请，</w:t>
      </w:r>
      <w:r>
        <w:rPr>
          <w:rFonts w:hint="eastAsia" w:ascii="仿宋_GB2312" w:eastAsia="仿宋_GB2312"/>
          <w:color w:val="auto"/>
          <w:sz w:val="32"/>
          <w:szCs w:val="32"/>
          <w:lang w:eastAsia="zh-CN"/>
        </w:rPr>
        <w:t>保持复核案件均在省内办结，无国家中心复核</w:t>
      </w:r>
      <w:r>
        <w:rPr>
          <w:rFonts w:hint="eastAsia" w:ascii="仿宋_GB2312" w:eastAsia="仿宋_GB2312"/>
          <w:color w:val="auto"/>
          <w:sz w:val="32"/>
          <w:szCs w:val="32"/>
        </w:rPr>
        <w:t>。</w:t>
      </w:r>
      <w:r>
        <w:rPr>
          <w:rFonts w:hint="eastAsia" w:ascii="仿宋_GB2312" w:eastAsia="仿宋_GB2312"/>
          <w:color w:val="auto"/>
          <w:sz w:val="32"/>
          <w:szCs w:val="32"/>
          <w:lang w:eastAsia="zh-CN"/>
        </w:rPr>
        <w:t>一年来，我中心</w:t>
      </w:r>
      <w:r>
        <w:rPr>
          <w:rFonts w:hint="eastAsia" w:ascii="仿宋_GB2312" w:eastAsia="仿宋_GB2312"/>
          <w:color w:val="auto"/>
          <w:sz w:val="32"/>
          <w:szCs w:val="32"/>
        </w:rPr>
        <w:t>组织协调全省价格认定系统力量，指导各级价格认定机构，</w:t>
      </w:r>
      <w:r>
        <w:rPr>
          <w:rFonts w:hint="eastAsia" w:ascii="仿宋_GB2312" w:eastAsia="仿宋_GB2312"/>
          <w:color w:val="auto"/>
          <w:sz w:val="32"/>
          <w:szCs w:val="32"/>
          <w:lang w:eastAsia="zh-CN"/>
        </w:rPr>
        <w:t>对</w:t>
      </w:r>
      <w:r>
        <w:rPr>
          <w:rFonts w:hint="eastAsia" w:ascii="仿宋_GB2312" w:eastAsia="仿宋_GB2312"/>
          <w:color w:val="auto"/>
          <w:sz w:val="32"/>
          <w:szCs w:val="32"/>
          <w:lang w:val="en-US" w:eastAsia="zh-CN"/>
        </w:rPr>
        <w:t>93</w:t>
      </w:r>
      <w:r>
        <w:rPr>
          <w:rFonts w:hint="eastAsia" w:ascii="仿宋_GB2312" w:eastAsia="仿宋_GB2312"/>
          <w:color w:val="auto"/>
          <w:sz w:val="32"/>
          <w:szCs w:val="32"/>
        </w:rPr>
        <w:t>件涉纪案件</w:t>
      </w:r>
      <w:r>
        <w:rPr>
          <w:rFonts w:hint="eastAsia" w:ascii="仿宋_GB2312" w:eastAsia="仿宋_GB2312"/>
          <w:color w:val="auto"/>
          <w:sz w:val="32"/>
          <w:szCs w:val="32"/>
          <w:lang w:eastAsia="zh-CN"/>
        </w:rPr>
        <w:t>进行</w:t>
      </w:r>
      <w:r>
        <w:rPr>
          <w:rFonts w:hint="eastAsia" w:ascii="仿宋_GB2312" w:eastAsia="仿宋_GB2312"/>
          <w:color w:val="auto"/>
          <w:sz w:val="32"/>
          <w:szCs w:val="32"/>
        </w:rPr>
        <w:t>价格认定</w:t>
      </w:r>
      <w:r>
        <w:rPr>
          <w:rFonts w:hint="eastAsia" w:ascii="仿宋_GB2312" w:eastAsia="仿宋_GB2312"/>
          <w:color w:val="auto"/>
          <w:sz w:val="32"/>
          <w:szCs w:val="32"/>
          <w:lang w:eastAsia="zh-CN"/>
        </w:rPr>
        <w:t>，树立了价格认定队伍的良好形象。</w:t>
      </w:r>
    </w:p>
    <w:p>
      <w:pPr>
        <w:pStyle w:val="2"/>
        <w:ind w:firstLine="643" w:firstLineChars="200"/>
        <w:rPr>
          <w:rFonts w:hint="default" w:ascii="仿宋" w:hAnsi="仿宋" w:eastAsia="仿宋"/>
          <w:sz w:val="32"/>
          <w:szCs w:val="32"/>
          <w:lang w:val="en-US" w:eastAsia="zh-CN"/>
        </w:rPr>
      </w:pPr>
      <w:r>
        <w:rPr>
          <w:rFonts w:hint="eastAsia" w:ascii="仿宋_GB2312" w:eastAsia="仿宋_GB2312"/>
          <w:b/>
          <w:sz w:val="32"/>
          <w:szCs w:val="32"/>
          <w:lang w:val="en-US" w:eastAsia="zh-CN"/>
        </w:rPr>
        <w:t>3、</w:t>
      </w:r>
      <w:r>
        <w:rPr>
          <w:rFonts w:ascii="仿宋_GB2312" w:eastAsia="仿宋_GB2312"/>
          <w:b/>
          <w:sz w:val="32"/>
          <w:szCs w:val="32"/>
        </w:rPr>
        <w:t>强化内部管理，严格依法办事</w:t>
      </w:r>
      <w:r>
        <w:rPr>
          <w:rFonts w:hint="eastAsia" w:ascii="仿宋_GB2312" w:eastAsia="仿宋_GB2312"/>
          <w:b/>
          <w:sz w:val="32"/>
          <w:szCs w:val="32"/>
        </w:rPr>
        <w:t>。</w:t>
      </w:r>
      <w:r>
        <w:rPr>
          <w:rFonts w:ascii="Times New Roman" w:hAnsi="Times New Roman" w:eastAsia="仿宋_GB2312" w:cs="Times New Roman"/>
          <w:sz w:val="32"/>
          <w:szCs w:val="32"/>
        </w:rPr>
        <w:t>结合工作实践对原有的规章制度进行系统梳理，完善</w:t>
      </w:r>
      <w:r>
        <w:rPr>
          <w:rFonts w:hint="eastAsia" w:ascii="Times New Roman" w:hAnsi="Times New Roman" w:eastAsia="仿宋_GB2312" w:cs="Times New Roman"/>
          <w:sz w:val="32"/>
          <w:szCs w:val="32"/>
          <w:lang w:eastAsia="zh-CN"/>
        </w:rPr>
        <w:t>开展</w:t>
      </w:r>
      <w:r>
        <w:rPr>
          <w:rFonts w:ascii="Times New Roman" w:hAnsi="Times New Roman" w:eastAsia="仿宋_GB2312" w:cs="Times New Roman"/>
          <w:sz w:val="32"/>
          <w:szCs w:val="32"/>
        </w:rPr>
        <w:t>价格认</w:t>
      </w:r>
      <w:r>
        <w:rPr>
          <w:rFonts w:hint="eastAsia" w:ascii="Times New Roman" w:hAnsi="Times New Roman" w:eastAsia="仿宋_GB2312" w:cs="Times New Roman"/>
          <w:sz w:val="32"/>
          <w:szCs w:val="32"/>
          <w:lang w:eastAsia="zh-CN"/>
        </w:rPr>
        <w:t>定工作</w:t>
      </w:r>
      <w:r>
        <w:rPr>
          <w:rFonts w:ascii="Times New Roman" w:hAnsi="Times New Roman" w:eastAsia="仿宋_GB2312" w:cs="Times New Roman"/>
          <w:sz w:val="32"/>
          <w:szCs w:val="32"/>
        </w:rPr>
        <w:t>的</w:t>
      </w:r>
      <w:r>
        <w:rPr>
          <w:rFonts w:hint="eastAsia" w:ascii="Times New Roman" w:hAnsi="Times New Roman" w:eastAsia="仿宋_GB2312" w:cs="Times New Roman"/>
          <w:sz w:val="32"/>
          <w:szCs w:val="32"/>
          <w:lang w:eastAsia="zh-CN"/>
        </w:rPr>
        <w:t>各项</w:t>
      </w:r>
      <w:r>
        <w:rPr>
          <w:rFonts w:ascii="Times New Roman" w:hAnsi="Times New Roman" w:eastAsia="仿宋_GB2312" w:cs="Times New Roman"/>
          <w:sz w:val="32"/>
          <w:szCs w:val="32"/>
        </w:rPr>
        <w:t>规章制度</w:t>
      </w:r>
      <w:r>
        <w:rPr>
          <w:rFonts w:hint="eastAsia" w:ascii="Times New Roman" w:hAnsi="Times New Roman" w:eastAsia="仿宋_GB2312" w:cs="Times New Roman"/>
          <w:sz w:val="32"/>
          <w:szCs w:val="32"/>
          <w:lang w:eastAsia="zh-CN"/>
        </w:rPr>
        <w:t>；加强监督管理，</w:t>
      </w:r>
      <w:r>
        <w:rPr>
          <w:rFonts w:ascii="Times New Roman" w:hAnsi="Times New Roman" w:eastAsia="仿宋_GB2312" w:cs="Times New Roman"/>
          <w:sz w:val="32"/>
          <w:szCs w:val="32"/>
        </w:rPr>
        <w:t>使内部管理工作实现制度化、规范化</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聘请律师事务所专业团队作为法律顾问，为我中心业务工作开展提供法律支持。加大宣传力度，广泛宣传价格认证中心的职能、工作性质、工作领域，争取有关部门乃至全社会对价格认证中心工作的认同支持。不断加强与相关部门的协调，经常性地与公、检、法等行政执法机关部门沟通，广泛听取社会各界对价格认证工作的意见。</w:t>
      </w:r>
    </w:p>
    <w:p>
      <w:pPr>
        <w:pStyle w:val="2"/>
        <w:rPr>
          <w:rFonts w:hint="eastAsia" w:ascii="仿宋" w:hAnsi="仿宋" w:eastAsia="仿宋"/>
          <w:sz w:val="32"/>
          <w:szCs w:val="32"/>
        </w:rPr>
      </w:pPr>
    </w:p>
    <w:p>
      <w:pPr>
        <w:spacing w:line="596" w:lineRule="exact"/>
        <w:ind w:firstLine="640" w:firstLineChars="200"/>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附件：</w:t>
      </w:r>
    </w:p>
    <w:p>
      <w:pPr>
        <w:spacing w:line="596"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2021年度</w:t>
      </w:r>
      <w:r>
        <w:rPr>
          <w:rFonts w:hint="eastAsia" w:ascii="仿宋_GB2312" w:hAnsi="仿宋_GB2312" w:eastAsia="仿宋_GB2312" w:cs="仿宋_GB2312"/>
          <w:color w:val="000000" w:themeColor="text1"/>
          <w:kern w:val="0"/>
          <w:sz w:val="32"/>
          <w:szCs w:val="32"/>
          <w14:textFill>
            <w14:solidFill>
              <w14:schemeClr w14:val="tx1"/>
            </w14:solidFill>
          </w14:textFill>
        </w:rPr>
        <w:t>部门整体支出绩效评价基础数据表</w:t>
      </w:r>
    </w:p>
    <w:p>
      <w:pPr>
        <w:widowControl/>
        <w:spacing w:line="596" w:lineRule="exact"/>
        <w:ind w:firstLine="640" w:firstLineChars="200"/>
        <w:jc w:val="both"/>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themeColor="text1"/>
          <w:sz w:val="32"/>
          <w:szCs w:val="32"/>
          <w14:textFill>
            <w14:solidFill>
              <w14:schemeClr w14:val="tx1"/>
            </w14:solidFill>
          </w14:textFill>
        </w:rPr>
        <w:t>2、</w:t>
      </w:r>
      <w:r>
        <w:rPr>
          <w:rFonts w:hint="eastAsia" w:ascii="仿宋_GB2312" w:hAnsi="仿宋_GB2312" w:eastAsia="仿宋_GB2312" w:cs="仿宋_GB2312"/>
          <w:color w:val="000000"/>
          <w:kern w:val="0"/>
          <w:sz w:val="32"/>
          <w:szCs w:val="32"/>
          <w:lang w:val="en-US" w:eastAsia="zh-CN"/>
        </w:rPr>
        <w:t>2021年度</w:t>
      </w:r>
      <w:r>
        <w:rPr>
          <w:rFonts w:hint="eastAsia" w:ascii="仿宋_GB2312" w:hAnsi="仿宋_GB2312" w:eastAsia="仿宋_GB2312" w:cs="仿宋_GB2312"/>
          <w:color w:val="000000"/>
          <w:kern w:val="0"/>
          <w:sz w:val="32"/>
          <w:szCs w:val="32"/>
        </w:rPr>
        <w:t>部门整体支出绩效自评表</w:t>
      </w:r>
    </w:p>
    <w:p>
      <w:pPr>
        <w:widowControl/>
        <w:spacing w:line="596" w:lineRule="exact"/>
        <w:ind w:firstLine="640" w:firstLineChars="200"/>
        <w:jc w:val="both"/>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2021年度</w:t>
      </w:r>
      <w:r>
        <w:rPr>
          <w:rFonts w:hint="eastAsia" w:ascii="仿宋_GB2312" w:hAnsi="仿宋_GB2312" w:eastAsia="仿宋_GB2312" w:cs="仿宋_GB2312"/>
          <w:color w:val="000000" w:themeColor="text1"/>
          <w:kern w:val="0"/>
          <w:sz w:val="32"/>
          <w:szCs w:val="32"/>
          <w14:textFill>
            <w14:solidFill>
              <w14:schemeClr w14:val="tx1"/>
            </w14:solidFill>
          </w14:textFill>
        </w:rPr>
        <w:t>项目支出绩效自评表</w:t>
      </w:r>
    </w:p>
    <w:p>
      <w:pPr>
        <w:ind w:firstLine="640" w:firstLineChars="200"/>
        <w:jc w:val="left"/>
        <w:rPr>
          <w:rFonts w:cs="黑体" w:asciiTheme="minorEastAsia" w:hAnsiTheme="minorEastAsia"/>
          <w:color w:val="000000"/>
          <w:kern w:val="0"/>
          <w:sz w:val="32"/>
          <w:szCs w:val="32"/>
        </w:rPr>
      </w:pPr>
    </w:p>
    <w:p>
      <w:pPr>
        <w:pStyle w:val="2"/>
        <w:rPr>
          <w:rFonts w:cs="黑体" w:asciiTheme="minorEastAsia" w:hAnsiTheme="minorEastAsia"/>
          <w:color w:val="000000"/>
          <w:kern w:val="0"/>
          <w:sz w:val="32"/>
          <w:szCs w:val="32"/>
        </w:rPr>
      </w:pPr>
    </w:p>
    <w:p>
      <w:pPr>
        <w:pStyle w:val="2"/>
        <w:rPr>
          <w:rFonts w:cs="黑体" w:asciiTheme="minorEastAsia" w:hAnsiTheme="minorEastAsia"/>
          <w:color w:val="000000"/>
          <w:kern w:val="0"/>
          <w:sz w:val="32"/>
          <w:szCs w:val="32"/>
        </w:rPr>
      </w:pPr>
    </w:p>
    <w:p>
      <w:pPr>
        <w:pStyle w:val="2"/>
        <w:rPr>
          <w:rFonts w:cs="黑体" w:asciiTheme="minorEastAsia" w:hAnsiTheme="minorEastAsia"/>
          <w:color w:val="000000"/>
          <w:kern w:val="0"/>
          <w:sz w:val="32"/>
          <w:szCs w:val="32"/>
        </w:rPr>
      </w:pPr>
    </w:p>
    <w:p>
      <w:pPr>
        <w:pStyle w:val="2"/>
        <w:rPr>
          <w:rFonts w:hint="eastAsia" w:cs="黑体" w:asciiTheme="minorEastAsia" w:hAnsiTheme="minorEastAsia"/>
          <w:color w:val="000000"/>
          <w:kern w:val="0"/>
          <w:sz w:val="32"/>
          <w:szCs w:val="32"/>
          <w:lang w:val="en-US" w:eastAsia="zh-CN"/>
        </w:rPr>
      </w:pPr>
      <w:r>
        <w:rPr>
          <w:rFonts w:hint="eastAsia" w:cs="黑体" w:asciiTheme="minorEastAsia" w:hAnsiTheme="minorEastAsia"/>
          <w:color w:val="000000"/>
          <w:kern w:val="0"/>
          <w:sz w:val="32"/>
          <w:szCs w:val="32"/>
          <w:lang w:val="en-US" w:eastAsia="zh-CN"/>
        </w:rPr>
        <w:t xml:space="preserve">                                        湖南省价格认证中心</w:t>
      </w:r>
    </w:p>
    <w:p>
      <w:pPr>
        <w:pStyle w:val="2"/>
        <w:ind w:firstLine="6720" w:firstLineChars="2100"/>
        <w:rPr>
          <w:rFonts w:hint="eastAsia" w:cs="黑体" w:asciiTheme="minorEastAsia" w:hAnsiTheme="minorEastAsia"/>
          <w:color w:val="000000"/>
          <w:kern w:val="0"/>
          <w:sz w:val="32"/>
          <w:szCs w:val="32"/>
          <w:lang w:val="en-US" w:eastAsia="zh-CN"/>
        </w:rPr>
      </w:pPr>
      <w:r>
        <w:rPr>
          <w:rFonts w:hint="eastAsia" w:cs="黑体" w:asciiTheme="minorEastAsia" w:hAnsiTheme="minorEastAsia"/>
          <w:color w:val="000000"/>
          <w:kern w:val="0"/>
          <w:sz w:val="32"/>
          <w:szCs w:val="32"/>
          <w:lang w:val="en-US" w:eastAsia="zh-CN"/>
        </w:rPr>
        <w:t>二〇二二年五月</w:t>
      </w:r>
    </w:p>
    <w:p>
      <w:pPr>
        <w:pStyle w:val="2"/>
        <w:ind w:firstLine="6720" w:firstLineChars="2100"/>
        <w:rPr>
          <w:rFonts w:hint="eastAsia" w:cs="黑体" w:asciiTheme="minorEastAsia" w:hAnsiTheme="minorEastAsia"/>
          <w:color w:val="000000"/>
          <w:kern w:val="0"/>
          <w:sz w:val="32"/>
          <w:szCs w:val="32"/>
          <w:lang w:val="en-US" w:eastAsia="zh-CN"/>
        </w:rPr>
      </w:pPr>
    </w:p>
    <w:p>
      <w:pPr>
        <w:pStyle w:val="2"/>
        <w:ind w:firstLine="6720" w:firstLineChars="2100"/>
        <w:rPr>
          <w:rFonts w:hint="eastAsia" w:cs="黑体" w:asciiTheme="minorEastAsia" w:hAnsiTheme="minorEastAsia"/>
          <w:color w:val="000000"/>
          <w:kern w:val="0"/>
          <w:sz w:val="32"/>
          <w:szCs w:val="32"/>
          <w:lang w:val="en-US" w:eastAsia="zh-CN"/>
        </w:rPr>
      </w:pPr>
    </w:p>
    <w:p>
      <w:pPr>
        <w:pStyle w:val="2"/>
        <w:ind w:firstLine="6720" w:firstLineChars="2100"/>
        <w:rPr>
          <w:rFonts w:hint="eastAsia" w:cs="黑体" w:asciiTheme="minorEastAsia" w:hAnsiTheme="minorEastAsia"/>
          <w:color w:val="000000"/>
          <w:kern w:val="0"/>
          <w:sz w:val="32"/>
          <w:szCs w:val="32"/>
          <w:lang w:val="en-US" w:eastAsia="zh-CN"/>
        </w:rPr>
      </w:pPr>
    </w:p>
    <w:p>
      <w:pPr>
        <w:pStyle w:val="2"/>
        <w:ind w:firstLine="6720" w:firstLineChars="2100"/>
        <w:rPr>
          <w:rFonts w:hint="eastAsia" w:cs="黑体" w:asciiTheme="minorEastAsia" w:hAnsiTheme="minorEastAsia"/>
          <w:color w:val="000000"/>
          <w:kern w:val="0"/>
          <w:sz w:val="32"/>
          <w:szCs w:val="32"/>
          <w:lang w:val="en-US" w:eastAsia="zh-CN"/>
        </w:rPr>
      </w:pPr>
    </w:p>
    <w:p>
      <w:pPr>
        <w:pStyle w:val="2"/>
        <w:ind w:firstLine="6720" w:firstLineChars="2100"/>
        <w:rPr>
          <w:rFonts w:hint="eastAsia" w:cs="黑体" w:asciiTheme="minorEastAsia" w:hAnsiTheme="minorEastAsia"/>
          <w:color w:val="000000"/>
          <w:kern w:val="0"/>
          <w:sz w:val="32"/>
          <w:szCs w:val="32"/>
          <w:lang w:val="en-US" w:eastAsia="zh-CN"/>
        </w:rPr>
      </w:pPr>
    </w:p>
    <w:p>
      <w:pPr>
        <w:spacing w:line="596" w:lineRule="exact"/>
        <w:rPr>
          <w:rFonts w:ascii="仿宋_GB2312" w:eastAsia="仿宋_GB2312"/>
          <w:color w:val="000000"/>
          <w:sz w:val="32"/>
          <w:szCs w:val="32"/>
        </w:rPr>
      </w:pPr>
      <w:r>
        <w:rPr>
          <w:rFonts w:hint="eastAsia" w:ascii="仿宋_GB2312" w:eastAsia="仿宋_GB2312"/>
          <w:color w:val="000000"/>
          <w:sz w:val="32"/>
          <w:szCs w:val="32"/>
        </w:rPr>
        <w:t>附件1</w:t>
      </w:r>
    </w:p>
    <w:p>
      <w:pPr>
        <w:spacing w:line="596" w:lineRule="exact"/>
        <w:jc w:val="center"/>
        <w:rPr>
          <w:rFonts w:hint="eastAsia" w:eastAsia="仿宋_GB2312"/>
          <w:color w:val="000000"/>
          <w:kern w:val="0"/>
          <w:sz w:val="24"/>
          <w:szCs w:val="24"/>
        </w:rPr>
      </w:pPr>
      <w:r>
        <w:rPr>
          <w:rFonts w:hint="eastAsia" w:eastAsia="方正小标宋_GBK"/>
          <w:color w:val="000000"/>
          <w:kern w:val="0"/>
          <w:sz w:val="36"/>
          <w:szCs w:val="36"/>
        </w:rPr>
        <w:t>2021</w:t>
      </w:r>
      <w:r>
        <w:rPr>
          <w:rFonts w:hint="eastAsia" w:ascii="方正小标宋_GBK" w:eastAsia="方正小标宋_GBK"/>
          <w:color w:val="000000"/>
          <w:kern w:val="0"/>
          <w:sz w:val="36"/>
          <w:szCs w:val="36"/>
        </w:rPr>
        <w:t>年度</w:t>
      </w:r>
      <w:r>
        <w:rPr>
          <w:rFonts w:ascii="方正小标宋_GBK" w:eastAsia="方正小标宋_GBK"/>
          <w:color w:val="000000"/>
          <w:kern w:val="0"/>
          <w:sz w:val="36"/>
          <w:szCs w:val="36"/>
        </w:rPr>
        <w:t>部门整体支出绩效评价基础数据表</w:t>
      </w:r>
      <w:r>
        <w:rPr>
          <w:rFonts w:eastAsia="仿宋_GB2312"/>
          <w:color w:val="000000"/>
          <w:kern w:val="0"/>
          <w:sz w:val="24"/>
          <w:szCs w:val="24"/>
        </w:rPr>
        <w:tab/>
      </w:r>
    </w:p>
    <w:tbl>
      <w:tblPr>
        <w:tblStyle w:val="8"/>
        <w:tblW w:w="8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1"/>
        <w:gridCol w:w="839"/>
        <w:gridCol w:w="965"/>
        <w:gridCol w:w="1063"/>
        <w:gridCol w:w="1102"/>
        <w:gridCol w:w="839"/>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161"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center"/>
              <w:rPr>
                <w:rFonts w:hint="default" w:eastAsia="仿宋_GB2312"/>
                <w:color w:val="000000"/>
                <w:kern w:val="0"/>
              </w:rPr>
            </w:pPr>
            <w:r>
              <w:rPr>
                <w:rFonts w:hint="default" w:ascii="仿宋_GB2312" w:eastAsia="仿宋_GB2312"/>
                <w:color w:val="000000"/>
                <w:kern w:val="0"/>
              </w:rPr>
              <w:t>财政供养人员情况</w:t>
            </w:r>
          </w:p>
        </w:tc>
        <w:tc>
          <w:tcPr>
            <w:tcW w:w="18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center"/>
              <w:rPr>
                <w:rFonts w:hint="default" w:ascii="黑体" w:hAnsi="黑体" w:eastAsia="黑体"/>
                <w:bCs/>
                <w:color w:val="000000"/>
                <w:kern w:val="0"/>
              </w:rPr>
            </w:pPr>
            <w:r>
              <w:rPr>
                <w:rFonts w:hint="eastAsia" w:ascii="黑体" w:hAnsi="黑体" w:eastAsia="黑体"/>
                <w:bCs/>
                <w:color w:val="000000"/>
                <w:kern w:val="0"/>
              </w:rPr>
              <w:t>编制数</w:t>
            </w:r>
          </w:p>
        </w:tc>
        <w:tc>
          <w:tcPr>
            <w:tcW w:w="216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center"/>
              <w:rPr>
                <w:rFonts w:hint="default" w:ascii="黑体" w:hAnsi="黑体" w:eastAsia="黑体"/>
                <w:bCs/>
                <w:color w:val="000000"/>
                <w:kern w:val="0"/>
              </w:rPr>
            </w:pPr>
            <w:r>
              <w:rPr>
                <w:rFonts w:hint="eastAsia" w:ascii="黑体" w:hAnsi="黑体" w:eastAsia="黑体"/>
                <w:bCs/>
                <w:color w:val="000000"/>
                <w:kern w:val="0"/>
              </w:rPr>
              <w:t>2021年实际在职人数</w:t>
            </w:r>
          </w:p>
        </w:tc>
        <w:tc>
          <w:tcPr>
            <w:tcW w:w="169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center"/>
              <w:rPr>
                <w:rFonts w:hint="default" w:ascii="黑体" w:hAnsi="黑体" w:eastAsia="黑体"/>
                <w:bCs/>
                <w:color w:val="000000"/>
                <w:kern w:val="0"/>
              </w:rPr>
            </w:pPr>
            <w:r>
              <w:rPr>
                <w:rFonts w:hint="eastAsia" w:ascii="黑体" w:hAnsi="黑体" w:eastAsia="黑体"/>
                <w:bCs/>
                <w:color w:val="000000"/>
                <w:kern w:val="0"/>
              </w:rPr>
              <w:t>控制率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16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eastAsia="仿宋_GB2312"/>
                <w:color w:val="000000"/>
                <w:kern w:val="0"/>
              </w:rPr>
            </w:pPr>
          </w:p>
        </w:tc>
        <w:tc>
          <w:tcPr>
            <w:tcW w:w="18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center"/>
              <w:rPr>
                <w:rFonts w:hint="default" w:eastAsia="仿宋_GB2312"/>
                <w:color w:val="000000"/>
                <w:kern w:val="0"/>
              </w:rPr>
            </w:pPr>
            <w:r>
              <w:rPr>
                <w:rFonts w:hint="eastAsia" w:ascii="仿宋_GB2312" w:eastAsia="仿宋_GB2312"/>
                <w:color w:val="000000"/>
                <w:kern w:val="0"/>
                <w:lang w:val="en-US" w:eastAsia="zh-CN"/>
              </w:rPr>
              <w:t>8</w:t>
            </w:r>
            <w:r>
              <w:rPr>
                <w:rFonts w:hint="default" w:ascii="仿宋_GB2312" w:eastAsia="仿宋_GB2312"/>
                <w:color w:val="000000"/>
                <w:kern w:val="0"/>
              </w:rPr>
              <w:t>　</w:t>
            </w:r>
          </w:p>
        </w:tc>
        <w:tc>
          <w:tcPr>
            <w:tcW w:w="216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center"/>
              <w:rPr>
                <w:rFonts w:hint="eastAsia" w:eastAsia="仿宋_GB2312"/>
                <w:color w:val="000000"/>
                <w:kern w:val="0"/>
                <w:lang w:val="en-US" w:eastAsia="zh-CN"/>
              </w:rPr>
            </w:pPr>
            <w:r>
              <w:rPr>
                <w:rFonts w:hint="default" w:ascii="仿宋_GB2312" w:eastAsia="仿宋_GB2312"/>
                <w:color w:val="000000"/>
                <w:kern w:val="0"/>
              </w:rPr>
              <w:t>　</w:t>
            </w:r>
            <w:r>
              <w:rPr>
                <w:rFonts w:hint="eastAsia" w:ascii="仿宋_GB2312" w:eastAsia="仿宋_GB2312"/>
                <w:color w:val="000000"/>
                <w:kern w:val="0"/>
                <w:lang w:val="en-US" w:eastAsia="zh-CN"/>
              </w:rPr>
              <w:t>8</w:t>
            </w:r>
          </w:p>
        </w:tc>
        <w:tc>
          <w:tcPr>
            <w:tcW w:w="169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center"/>
              <w:rPr>
                <w:rFonts w:hint="default" w:eastAsia="仿宋_GB2312"/>
                <w:color w:val="000000"/>
                <w:kern w:val="0"/>
                <w:lang w:val="en-US" w:eastAsia="zh-CN"/>
              </w:rPr>
            </w:pPr>
            <w:r>
              <w:rPr>
                <w:rFonts w:hint="default" w:ascii="仿宋_GB2312" w:eastAsia="仿宋_GB2312"/>
                <w:color w:val="000000"/>
                <w:kern w:val="0"/>
              </w:rPr>
              <w:t>　</w:t>
            </w:r>
            <w:r>
              <w:rPr>
                <w:rFonts w:hint="eastAsia" w:ascii="仿宋_GB2312" w:eastAsia="仿宋_GB2312"/>
                <w:color w:val="000000"/>
                <w:kern w:val="0"/>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16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center"/>
              <w:rPr>
                <w:rFonts w:hint="default" w:eastAsia="仿宋_GB2312"/>
                <w:color w:val="000000"/>
                <w:kern w:val="0"/>
              </w:rPr>
            </w:pPr>
            <w:r>
              <w:rPr>
                <w:rFonts w:hint="default" w:ascii="仿宋_GB2312" w:eastAsia="仿宋_GB2312"/>
                <w:color w:val="000000"/>
                <w:kern w:val="0"/>
              </w:rPr>
              <w:t>经费控制情况</w:t>
            </w:r>
          </w:p>
        </w:tc>
        <w:tc>
          <w:tcPr>
            <w:tcW w:w="18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center"/>
              <w:rPr>
                <w:rFonts w:hint="default" w:ascii="黑体" w:hAnsi="黑体" w:eastAsia="黑体"/>
                <w:bCs/>
                <w:color w:val="000000"/>
                <w:kern w:val="0"/>
              </w:rPr>
            </w:pPr>
            <w:r>
              <w:rPr>
                <w:rFonts w:hint="eastAsia" w:ascii="黑体" w:hAnsi="黑体" w:eastAsia="黑体"/>
                <w:bCs/>
                <w:color w:val="000000"/>
                <w:kern w:val="0"/>
              </w:rPr>
              <w:t>2020年决算数</w:t>
            </w:r>
          </w:p>
        </w:tc>
        <w:tc>
          <w:tcPr>
            <w:tcW w:w="216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center"/>
              <w:rPr>
                <w:rFonts w:hint="default" w:ascii="黑体" w:hAnsi="黑体" w:eastAsia="黑体"/>
                <w:bCs/>
                <w:color w:val="000000"/>
                <w:kern w:val="0"/>
              </w:rPr>
            </w:pPr>
            <w:r>
              <w:rPr>
                <w:rFonts w:hint="eastAsia" w:ascii="黑体" w:hAnsi="黑体" w:eastAsia="黑体"/>
                <w:bCs/>
                <w:color w:val="000000"/>
                <w:kern w:val="0"/>
              </w:rPr>
              <w:t>2021年预算数</w:t>
            </w:r>
          </w:p>
        </w:tc>
        <w:tc>
          <w:tcPr>
            <w:tcW w:w="169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center"/>
              <w:rPr>
                <w:rFonts w:hint="default" w:ascii="黑体" w:hAnsi="黑体" w:eastAsia="黑体"/>
                <w:bCs/>
                <w:color w:val="000000"/>
                <w:kern w:val="0"/>
              </w:rPr>
            </w:pPr>
            <w:r>
              <w:rPr>
                <w:rFonts w:hint="eastAsia" w:ascii="黑体" w:hAnsi="黑体" w:eastAsia="黑体"/>
                <w:bCs/>
                <w:color w:val="000000"/>
                <w:kern w:val="0"/>
              </w:rPr>
              <w:t>2021年决算数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16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left"/>
              <w:rPr>
                <w:rFonts w:hint="default" w:eastAsia="仿宋_GB2312"/>
                <w:color w:val="000000"/>
                <w:kern w:val="0"/>
              </w:rPr>
            </w:pPr>
            <w:r>
              <w:rPr>
                <w:rFonts w:hint="default" w:ascii="仿宋_GB2312" w:eastAsia="仿宋_GB2312"/>
                <w:color w:val="000000"/>
                <w:kern w:val="0"/>
              </w:rPr>
              <w:t>三公经费</w:t>
            </w:r>
          </w:p>
        </w:tc>
        <w:tc>
          <w:tcPr>
            <w:tcW w:w="18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2"/>
                <w:sz w:val="21"/>
                <w:szCs w:val="21"/>
                <w:lang w:val="en-US" w:eastAsia="zh-CN" w:bidi="ar-SA"/>
              </w:rPr>
            </w:pPr>
            <w:r>
              <w:rPr>
                <w:rFonts w:hint="eastAsia"/>
                <w:lang w:val="en-US" w:eastAsia="zh-CN"/>
              </w:rPr>
              <w:t>5.00</w:t>
            </w:r>
          </w:p>
        </w:tc>
        <w:tc>
          <w:tcPr>
            <w:tcW w:w="216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2"/>
                <w:sz w:val="21"/>
                <w:szCs w:val="21"/>
                <w:lang w:val="en-US" w:eastAsia="zh-CN" w:bidi="ar-SA"/>
              </w:rPr>
            </w:pPr>
            <w:r>
              <w:rPr>
                <w:rFonts w:hint="eastAsia"/>
                <w:lang w:val="en-US" w:eastAsia="zh-CN"/>
              </w:rPr>
              <w:t>6.00</w:t>
            </w:r>
          </w:p>
        </w:tc>
        <w:tc>
          <w:tcPr>
            <w:tcW w:w="169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2"/>
                <w:sz w:val="21"/>
                <w:szCs w:val="21"/>
                <w:lang w:val="en-US" w:eastAsia="zh-CN" w:bidi="ar-SA"/>
              </w:rPr>
            </w:pPr>
            <w:r>
              <w:rPr>
                <w:rFonts w:hint="eastAsia"/>
                <w:lang w:val="en-US" w:eastAsia="zh-CN"/>
              </w:rPr>
              <w:t>2.48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16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left"/>
              <w:rPr>
                <w:rFonts w:hint="default" w:eastAsia="仿宋_GB2312"/>
                <w:color w:val="000000"/>
                <w:kern w:val="0"/>
              </w:rPr>
            </w:pPr>
            <w:r>
              <w:rPr>
                <w:rFonts w:hint="default" w:eastAsia="仿宋_GB2312"/>
                <w:color w:val="000000"/>
                <w:kern w:val="0"/>
              </w:rPr>
              <w:t xml:space="preserve">   1</w:t>
            </w:r>
            <w:r>
              <w:rPr>
                <w:rFonts w:hint="default" w:ascii="仿宋_GB2312" w:eastAsia="仿宋_GB2312"/>
                <w:color w:val="000000"/>
                <w:kern w:val="0"/>
              </w:rPr>
              <w:t>、公务用车购置和维护经费</w:t>
            </w:r>
          </w:p>
        </w:tc>
        <w:tc>
          <w:tcPr>
            <w:tcW w:w="18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2"/>
                <w:sz w:val="21"/>
                <w:szCs w:val="21"/>
                <w:lang w:val="en-US" w:eastAsia="zh-CN" w:bidi="ar-SA"/>
              </w:rPr>
            </w:pPr>
            <w:r>
              <w:rPr>
                <w:rFonts w:hint="eastAsia"/>
                <w:lang w:val="en-US" w:eastAsia="zh-CN"/>
              </w:rPr>
              <w:t>5.00</w:t>
            </w:r>
          </w:p>
        </w:tc>
        <w:tc>
          <w:tcPr>
            <w:tcW w:w="216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2"/>
                <w:sz w:val="21"/>
                <w:szCs w:val="21"/>
                <w:lang w:val="en-US" w:eastAsia="zh-CN" w:bidi="ar-SA"/>
              </w:rPr>
            </w:pPr>
            <w:r>
              <w:rPr>
                <w:rFonts w:hint="eastAsia"/>
                <w:lang w:val="en-US" w:eastAsia="zh-CN"/>
              </w:rPr>
              <w:t>6.00</w:t>
            </w:r>
          </w:p>
        </w:tc>
        <w:tc>
          <w:tcPr>
            <w:tcW w:w="169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2"/>
                <w:sz w:val="21"/>
                <w:szCs w:val="21"/>
                <w:lang w:val="en-US" w:eastAsia="zh-CN" w:bidi="ar-SA"/>
              </w:rPr>
            </w:pPr>
            <w:r>
              <w:rPr>
                <w:rFonts w:hint="eastAsia"/>
                <w:lang w:val="en-US" w:eastAsia="zh-CN"/>
              </w:rPr>
              <w:t>2.48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16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left"/>
              <w:rPr>
                <w:rFonts w:hint="default" w:eastAsia="仿宋_GB2312"/>
                <w:color w:val="000000"/>
                <w:kern w:val="0"/>
              </w:rPr>
            </w:pPr>
            <w:r>
              <w:rPr>
                <w:rFonts w:hint="default" w:eastAsia="仿宋_GB2312"/>
                <w:color w:val="000000"/>
                <w:kern w:val="0"/>
              </w:rPr>
              <w:t xml:space="preserve">       </w:t>
            </w:r>
            <w:r>
              <w:rPr>
                <w:rFonts w:hint="default" w:ascii="仿宋_GB2312" w:eastAsia="仿宋_GB2312"/>
                <w:color w:val="000000"/>
                <w:kern w:val="0"/>
              </w:rPr>
              <w:t>其中：公车购置</w:t>
            </w:r>
          </w:p>
        </w:tc>
        <w:tc>
          <w:tcPr>
            <w:tcW w:w="18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2"/>
                <w:sz w:val="21"/>
                <w:szCs w:val="21"/>
                <w:lang w:val="en-US" w:eastAsia="zh-CN" w:bidi="ar-SA"/>
              </w:rPr>
            </w:pPr>
            <w:r>
              <w:rPr>
                <w:rFonts w:hint="eastAsia"/>
                <w:lang w:val="en-US" w:eastAsia="zh-CN"/>
              </w:rPr>
              <w:t>0</w:t>
            </w:r>
          </w:p>
        </w:tc>
        <w:tc>
          <w:tcPr>
            <w:tcW w:w="216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2"/>
                <w:sz w:val="21"/>
                <w:szCs w:val="21"/>
                <w:lang w:val="en-US" w:eastAsia="zh-CN" w:bidi="ar-SA"/>
              </w:rPr>
            </w:pPr>
            <w:r>
              <w:rPr>
                <w:rFonts w:hint="eastAsia"/>
                <w:lang w:val="en-US" w:eastAsia="zh-CN"/>
              </w:rPr>
              <w:t>0</w:t>
            </w:r>
          </w:p>
        </w:tc>
        <w:tc>
          <w:tcPr>
            <w:tcW w:w="169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2"/>
                <w:sz w:val="21"/>
                <w:szCs w:val="21"/>
                <w:lang w:val="en-US" w:eastAsia="zh-CN" w:bidi="ar-SA"/>
              </w:rPr>
            </w:pPr>
            <w:r>
              <w:rPr>
                <w:rFonts w:hint="eastAsia"/>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16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left"/>
              <w:rPr>
                <w:rFonts w:hint="default" w:eastAsia="仿宋_GB2312"/>
                <w:color w:val="000000"/>
                <w:kern w:val="0"/>
              </w:rPr>
            </w:pPr>
            <w:r>
              <w:rPr>
                <w:rFonts w:hint="default" w:eastAsia="仿宋_GB2312"/>
                <w:color w:val="000000"/>
                <w:kern w:val="0"/>
              </w:rPr>
              <w:t xml:space="preserve">             </w:t>
            </w:r>
            <w:r>
              <w:rPr>
                <w:rFonts w:hint="default" w:ascii="仿宋_GB2312" w:eastAsia="仿宋_GB2312"/>
                <w:color w:val="000000"/>
                <w:kern w:val="0"/>
              </w:rPr>
              <w:t>公车运行维护</w:t>
            </w:r>
          </w:p>
        </w:tc>
        <w:tc>
          <w:tcPr>
            <w:tcW w:w="18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2"/>
                <w:sz w:val="21"/>
                <w:szCs w:val="21"/>
                <w:lang w:val="en-US" w:eastAsia="zh-CN" w:bidi="ar-SA"/>
              </w:rPr>
            </w:pPr>
            <w:r>
              <w:rPr>
                <w:rFonts w:hint="eastAsia"/>
                <w:lang w:val="en-US" w:eastAsia="zh-CN"/>
              </w:rPr>
              <w:t>5.00</w:t>
            </w:r>
          </w:p>
        </w:tc>
        <w:tc>
          <w:tcPr>
            <w:tcW w:w="216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2"/>
                <w:sz w:val="21"/>
                <w:szCs w:val="21"/>
                <w:lang w:val="en-US" w:eastAsia="zh-CN" w:bidi="ar-SA"/>
              </w:rPr>
            </w:pPr>
            <w:r>
              <w:rPr>
                <w:rFonts w:hint="eastAsia"/>
                <w:lang w:val="en-US" w:eastAsia="zh-CN"/>
              </w:rPr>
              <w:t>5.00</w:t>
            </w:r>
          </w:p>
        </w:tc>
        <w:tc>
          <w:tcPr>
            <w:tcW w:w="169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2"/>
                <w:sz w:val="21"/>
                <w:szCs w:val="21"/>
                <w:lang w:val="en-US" w:eastAsia="zh-CN" w:bidi="ar-SA"/>
              </w:rPr>
            </w:pPr>
            <w:r>
              <w:rPr>
                <w:rFonts w:hint="eastAsia"/>
                <w:lang w:val="en-US" w:eastAsia="zh-CN"/>
              </w:rPr>
              <w:t>2.48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16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left"/>
              <w:rPr>
                <w:rFonts w:hint="default" w:eastAsia="仿宋_GB2312"/>
                <w:color w:val="000000"/>
                <w:kern w:val="0"/>
              </w:rPr>
            </w:pPr>
            <w:r>
              <w:rPr>
                <w:rFonts w:hint="default" w:eastAsia="仿宋_GB2312"/>
                <w:color w:val="000000"/>
                <w:kern w:val="0"/>
              </w:rPr>
              <w:t xml:space="preserve">   2</w:t>
            </w:r>
            <w:r>
              <w:rPr>
                <w:rFonts w:hint="default" w:ascii="仿宋_GB2312" w:eastAsia="仿宋_GB2312"/>
                <w:color w:val="000000"/>
                <w:kern w:val="0"/>
              </w:rPr>
              <w:t>、出国经费</w:t>
            </w:r>
          </w:p>
        </w:tc>
        <w:tc>
          <w:tcPr>
            <w:tcW w:w="18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2"/>
                <w:sz w:val="21"/>
                <w:szCs w:val="21"/>
                <w:lang w:val="en-US" w:eastAsia="zh-CN" w:bidi="ar-SA"/>
              </w:rPr>
            </w:pPr>
            <w:r>
              <w:rPr>
                <w:rFonts w:hint="eastAsia"/>
                <w:lang w:val="en-US" w:eastAsia="zh-CN"/>
              </w:rPr>
              <w:t>0</w:t>
            </w:r>
          </w:p>
        </w:tc>
        <w:tc>
          <w:tcPr>
            <w:tcW w:w="216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2"/>
                <w:sz w:val="21"/>
                <w:szCs w:val="21"/>
                <w:lang w:val="en-US" w:eastAsia="zh-CN" w:bidi="ar-SA"/>
              </w:rPr>
            </w:pPr>
            <w:r>
              <w:rPr>
                <w:rFonts w:hint="eastAsia"/>
                <w:lang w:val="en-US" w:eastAsia="zh-CN"/>
              </w:rPr>
              <w:t>0</w:t>
            </w:r>
          </w:p>
        </w:tc>
        <w:tc>
          <w:tcPr>
            <w:tcW w:w="169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2"/>
                <w:sz w:val="21"/>
                <w:szCs w:val="21"/>
                <w:lang w:val="en-US" w:eastAsia="zh-CN" w:bidi="ar-SA"/>
              </w:rPr>
            </w:pPr>
            <w:r>
              <w:rPr>
                <w:rFonts w:hint="eastAsia"/>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16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left"/>
              <w:rPr>
                <w:rFonts w:hint="default" w:eastAsia="仿宋_GB2312"/>
                <w:color w:val="000000"/>
                <w:kern w:val="0"/>
              </w:rPr>
            </w:pPr>
            <w:r>
              <w:rPr>
                <w:rFonts w:hint="default" w:eastAsia="仿宋_GB2312"/>
                <w:color w:val="000000"/>
                <w:kern w:val="0"/>
              </w:rPr>
              <w:t xml:space="preserve">   3</w:t>
            </w:r>
            <w:r>
              <w:rPr>
                <w:rFonts w:hint="default" w:ascii="仿宋_GB2312" w:eastAsia="仿宋_GB2312"/>
                <w:color w:val="000000"/>
                <w:kern w:val="0"/>
              </w:rPr>
              <w:t>、公务接待</w:t>
            </w:r>
          </w:p>
        </w:tc>
        <w:tc>
          <w:tcPr>
            <w:tcW w:w="18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2"/>
                <w:sz w:val="21"/>
                <w:szCs w:val="21"/>
                <w:lang w:val="en-US" w:eastAsia="zh-CN" w:bidi="ar-SA"/>
              </w:rPr>
            </w:pPr>
            <w:r>
              <w:rPr>
                <w:rFonts w:hint="eastAsia"/>
                <w:lang w:val="en-US" w:eastAsia="zh-CN"/>
              </w:rPr>
              <w:t>0</w:t>
            </w:r>
          </w:p>
        </w:tc>
        <w:tc>
          <w:tcPr>
            <w:tcW w:w="216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2"/>
                <w:sz w:val="21"/>
                <w:szCs w:val="21"/>
                <w:lang w:val="en-US" w:eastAsia="zh-CN" w:bidi="ar-SA"/>
              </w:rPr>
            </w:pPr>
            <w:r>
              <w:rPr>
                <w:rFonts w:hint="eastAsia"/>
                <w:lang w:val="en-US" w:eastAsia="zh-CN"/>
              </w:rPr>
              <w:t>1.00</w:t>
            </w:r>
          </w:p>
        </w:tc>
        <w:tc>
          <w:tcPr>
            <w:tcW w:w="169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2"/>
                <w:sz w:val="21"/>
                <w:szCs w:val="21"/>
                <w:lang w:val="en-US" w:eastAsia="zh-CN" w:bidi="ar-SA"/>
              </w:rPr>
            </w:pPr>
            <w:r>
              <w:rPr>
                <w:rFonts w:hint="eastAsia"/>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16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left"/>
              <w:rPr>
                <w:rFonts w:hint="default" w:eastAsia="仿宋_GB2312"/>
                <w:color w:val="000000"/>
                <w:kern w:val="0"/>
              </w:rPr>
            </w:pPr>
            <w:r>
              <w:rPr>
                <w:rFonts w:hint="default" w:ascii="仿宋_GB2312" w:eastAsia="仿宋_GB2312"/>
                <w:color w:val="000000"/>
                <w:kern w:val="0"/>
              </w:rPr>
              <w:t>项目支出：</w:t>
            </w:r>
          </w:p>
        </w:tc>
        <w:tc>
          <w:tcPr>
            <w:tcW w:w="18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2"/>
                <w:sz w:val="21"/>
                <w:szCs w:val="21"/>
                <w:lang w:val="en-US" w:eastAsia="zh-CN" w:bidi="ar-SA"/>
              </w:rPr>
            </w:pPr>
            <w:r>
              <w:rPr>
                <w:rFonts w:hint="eastAsia"/>
                <w:lang w:val="en-US" w:eastAsia="zh-CN"/>
              </w:rPr>
              <w:t>89.16</w:t>
            </w:r>
          </w:p>
        </w:tc>
        <w:tc>
          <w:tcPr>
            <w:tcW w:w="216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2"/>
                <w:sz w:val="21"/>
                <w:szCs w:val="21"/>
                <w:lang w:val="en-US" w:eastAsia="zh-CN" w:bidi="ar-SA"/>
              </w:rPr>
            </w:pPr>
            <w:r>
              <w:rPr>
                <w:rFonts w:hint="eastAsia"/>
                <w:lang w:val="en-US" w:eastAsia="zh-CN"/>
              </w:rPr>
              <w:t>46.40</w:t>
            </w:r>
          </w:p>
        </w:tc>
        <w:tc>
          <w:tcPr>
            <w:tcW w:w="169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2"/>
                <w:sz w:val="21"/>
                <w:szCs w:val="21"/>
                <w:lang w:val="en-US" w:eastAsia="zh-CN" w:bidi="ar-SA"/>
              </w:rPr>
            </w:pPr>
            <w:r>
              <w:rPr>
                <w:rFonts w:hint="eastAsia"/>
                <w:lang w:val="en-US" w:eastAsia="zh-CN"/>
              </w:rPr>
              <w:t>30.63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16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left"/>
              <w:rPr>
                <w:rFonts w:hint="default" w:eastAsia="仿宋_GB2312"/>
                <w:color w:val="000000"/>
                <w:kern w:val="0"/>
              </w:rPr>
            </w:pPr>
            <w:r>
              <w:rPr>
                <w:rFonts w:hint="default" w:eastAsia="仿宋_GB2312"/>
                <w:color w:val="000000"/>
                <w:kern w:val="0"/>
              </w:rPr>
              <w:t xml:space="preserve">    1</w:t>
            </w:r>
            <w:r>
              <w:rPr>
                <w:rFonts w:hint="default" w:ascii="仿宋_GB2312" w:eastAsia="仿宋_GB2312"/>
                <w:color w:val="000000"/>
                <w:kern w:val="0"/>
              </w:rPr>
              <w:t>、业务工作经费</w:t>
            </w:r>
          </w:p>
        </w:tc>
        <w:tc>
          <w:tcPr>
            <w:tcW w:w="18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2"/>
                <w:sz w:val="21"/>
                <w:szCs w:val="21"/>
                <w:lang w:val="en-US" w:eastAsia="zh-CN" w:bidi="ar-SA"/>
              </w:rPr>
            </w:pPr>
            <w:r>
              <w:rPr>
                <w:rFonts w:hint="eastAsia"/>
                <w:lang w:val="en-US" w:eastAsia="zh-CN"/>
              </w:rPr>
              <w:t>89.16</w:t>
            </w:r>
          </w:p>
        </w:tc>
        <w:tc>
          <w:tcPr>
            <w:tcW w:w="216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2"/>
                <w:sz w:val="21"/>
                <w:szCs w:val="21"/>
                <w:lang w:val="en-US" w:eastAsia="zh-CN" w:bidi="ar-SA"/>
              </w:rPr>
            </w:pPr>
            <w:r>
              <w:rPr>
                <w:rFonts w:hint="eastAsia"/>
                <w:lang w:val="en-US" w:eastAsia="zh-CN"/>
              </w:rPr>
              <w:t>46.40</w:t>
            </w:r>
          </w:p>
        </w:tc>
        <w:tc>
          <w:tcPr>
            <w:tcW w:w="169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2"/>
                <w:sz w:val="21"/>
                <w:szCs w:val="21"/>
                <w:lang w:val="en-US" w:eastAsia="zh-CN" w:bidi="ar-SA"/>
              </w:rPr>
            </w:pPr>
            <w:r>
              <w:rPr>
                <w:rFonts w:hint="eastAsia"/>
                <w:lang w:val="en-US" w:eastAsia="zh-CN"/>
              </w:rPr>
              <w:t>30.63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16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left"/>
              <w:rPr>
                <w:rFonts w:hint="default" w:eastAsia="仿宋_GB2312"/>
                <w:color w:val="000000"/>
                <w:kern w:val="0"/>
              </w:rPr>
            </w:pPr>
            <w:r>
              <w:rPr>
                <w:rFonts w:hint="default" w:eastAsia="仿宋_GB2312"/>
                <w:color w:val="000000"/>
                <w:kern w:val="0"/>
              </w:rPr>
              <w:t xml:space="preserve">    2</w:t>
            </w:r>
            <w:r>
              <w:rPr>
                <w:rFonts w:hint="default" w:ascii="仿宋_GB2312" w:eastAsia="仿宋_GB2312"/>
                <w:color w:val="000000"/>
                <w:kern w:val="0"/>
              </w:rPr>
              <w:t>、运行维护经费</w:t>
            </w:r>
          </w:p>
        </w:tc>
        <w:tc>
          <w:tcPr>
            <w:tcW w:w="18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center"/>
              <w:rPr>
                <w:rFonts w:hint="default" w:eastAsia="仿宋_GB2312"/>
                <w:color w:val="000000"/>
                <w:kern w:val="0"/>
              </w:rPr>
            </w:pPr>
            <w:r>
              <w:rPr>
                <w:rFonts w:hint="default" w:ascii="仿宋_GB2312" w:eastAsia="仿宋_GB2312"/>
                <w:color w:val="000000"/>
                <w:kern w:val="0"/>
              </w:rPr>
              <w:t>　</w:t>
            </w:r>
          </w:p>
        </w:tc>
        <w:tc>
          <w:tcPr>
            <w:tcW w:w="216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center"/>
              <w:rPr>
                <w:rFonts w:hint="default" w:eastAsia="仿宋_GB2312"/>
                <w:color w:val="000000"/>
                <w:kern w:val="0"/>
              </w:rPr>
            </w:pPr>
            <w:r>
              <w:rPr>
                <w:rFonts w:hint="default" w:ascii="仿宋_GB2312" w:eastAsia="仿宋_GB2312"/>
                <w:color w:val="000000"/>
                <w:kern w:val="0"/>
              </w:rPr>
              <w:t>　</w:t>
            </w:r>
          </w:p>
        </w:tc>
        <w:tc>
          <w:tcPr>
            <w:tcW w:w="169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center"/>
              <w:rPr>
                <w:rFonts w:hint="default" w:eastAsia="仿宋_GB2312"/>
                <w:color w:val="000000"/>
                <w:kern w:val="0"/>
              </w:rPr>
            </w:pPr>
            <w:r>
              <w:rPr>
                <w:rFonts w:hint="default" w:ascii="仿宋_GB2312" w:eastAsia="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316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center"/>
              <w:rPr>
                <w:rFonts w:hint="default" w:eastAsia="仿宋_GB2312"/>
                <w:color w:val="000000"/>
                <w:kern w:val="0"/>
              </w:rPr>
            </w:pPr>
            <w:r>
              <w:rPr>
                <w:rFonts w:hint="default" w:eastAsia="仿宋_GB2312"/>
                <w:color w:val="000000"/>
                <w:kern w:val="0"/>
              </w:rPr>
              <w:t>……</w:t>
            </w:r>
          </w:p>
        </w:tc>
        <w:tc>
          <w:tcPr>
            <w:tcW w:w="18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center"/>
              <w:rPr>
                <w:rFonts w:hint="default" w:eastAsia="仿宋_GB2312"/>
                <w:color w:val="000000"/>
                <w:kern w:val="0"/>
              </w:rPr>
            </w:pPr>
          </w:p>
        </w:tc>
        <w:tc>
          <w:tcPr>
            <w:tcW w:w="216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center"/>
              <w:rPr>
                <w:rFonts w:hint="default" w:eastAsia="仿宋_GB2312"/>
                <w:color w:val="000000"/>
                <w:kern w:val="0"/>
              </w:rPr>
            </w:pPr>
          </w:p>
        </w:tc>
        <w:tc>
          <w:tcPr>
            <w:tcW w:w="169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center"/>
              <w:rPr>
                <w:rFonts w:hint="default" w:eastAsia="仿宋_GB2312"/>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316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firstLine="420" w:firstLineChars="200"/>
              <w:jc w:val="left"/>
              <w:rPr>
                <w:rFonts w:hint="default" w:eastAsia="仿宋_GB2312"/>
                <w:color w:val="000000"/>
                <w:kern w:val="0"/>
              </w:rPr>
            </w:pPr>
            <w:r>
              <w:rPr>
                <w:rFonts w:hint="default" w:eastAsia="仿宋_GB2312"/>
                <w:color w:val="000000"/>
                <w:kern w:val="0"/>
              </w:rPr>
              <w:t>3</w:t>
            </w:r>
            <w:r>
              <w:rPr>
                <w:rFonts w:hint="default" w:ascii="仿宋_GB2312" w:eastAsia="仿宋_GB2312"/>
                <w:color w:val="000000"/>
                <w:kern w:val="0"/>
              </w:rPr>
              <w:t>、省级专项资金</w:t>
            </w:r>
          </w:p>
          <w:p>
            <w:pPr>
              <w:keepNext w:val="0"/>
              <w:keepLines w:val="0"/>
              <w:widowControl/>
              <w:suppressLineNumbers w:val="0"/>
              <w:spacing w:before="0" w:beforeAutospacing="0" w:after="0" w:afterAutospacing="0" w:line="260" w:lineRule="exact"/>
              <w:ind w:left="0" w:right="0" w:firstLine="630" w:firstLineChars="300"/>
              <w:jc w:val="left"/>
              <w:rPr>
                <w:rFonts w:hint="default" w:eastAsia="仿宋_GB2312"/>
                <w:color w:val="000000"/>
                <w:kern w:val="0"/>
              </w:rPr>
            </w:pPr>
            <w:r>
              <w:rPr>
                <w:rFonts w:hint="default" w:ascii="仿宋_GB2312" w:eastAsia="仿宋_GB2312"/>
                <w:color w:val="000000"/>
                <w:kern w:val="0"/>
              </w:rPr>
              <w:t>（一个专项一行）</w:t>
            </w:r>
          </w:p>
        </w:tc>
        <w:tc>
          <w:tcPr>
            <w:tcW w:w="18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center"/>
              <w:rPr>
                <w:rFonts w:hint="default" w:eastAsia="仿宋_GB2312"/>
                <w:color w:val="000000"/>
                <w:kern w:val="0"/>
              </w:rPr>
            </w:pPr>
          </w:p>
        </w:tc>
        <w:tc>
          <w:tcPr>
            <w:tcW w:w="216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center"/>
              <w:rPr>
                <w:rFonts w:hint="default" w:eastAsia="仿宋_GB2312"/>
                <w:color w:val="000000"/>
                <w:kern w:val="0"/>
              </w:rPr>
            </w:pPr>
          </w:p>
        </w:tc>
        <w:tc>
          <w:tcPr>
            <w:tcW w:w="169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center"/>
              <w:rPr>
                <w:rFonts w:hint="default" w:eastAsia="仿宋_GB2312"/>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16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center"/>
              <w:rPr>
                <w:rFonts w:hint="default" w:eastAsia="仿宋_GB2312"/>
                <w:color w:val="000000"/>
                <w:kern w:val="0"/>
              </w:rPr>
            </w:pPr>
            <w:r>
              <w:rPr>
                <w:rFonts w:hint="default" w:eastAsia="仿宋_GB2312"/>
                <w:color w:val="000000"/>
                <w:kern w:val="0"/>
              </w:rPr>
              <w:t>……</w:t>
            </w:r>
          </w:p>
        </w:tc>
        <w:tc>
          <w:tcPr>
            <w:tcW w:w="18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center"/>
              <w:rPr>
                <w:rFonts w:hint="default" w:eastAsia="仿宋_GB2312"/>
                <w:color w:val="000000"/>
                <w:kern w:val="0"/>
              </w:rPr>
            </w:pPr>
          </w:p>
        </w:tc>
        <w:tc>
          <w:tcPr>
            <w:tcW w:w="216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center"/>
              <w:rPr>
                <w:rFonts w:hint="default" w:eastAsia="仿宋_GB2312"/>
                <w:color w:val="000000"/>
                <w:kern w:val="0"/>
              </w:rPr>
            </w:pPr>
          </w:p>
        </w:tc>
        <w:tc>
          <w:tcPr>
            <w:tcW w:w="169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center"/>
              <w:rPr>
                <w:rFonts w:hint="default" w:eastAsia="仿宋_GB2312"/>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16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left"/>
              <w:rPr>
                <w:rFonts w:hint="default" w:eastAsia="仿宋_GB2312"/>
                <w:color w:val="000000"/>
                <w:kern w:val="0"/>
              </w:rPr>
            </w:pPr>
            <w:r>
              <w:rPr>
                <w:rFonts w:hint="default" w:ascii="仿宋_GB2312" w:eastAsia="仿宋_GB2312"/>
                <w:color w:val="000000"/>
                <w:kern w:val="0"/>
              </w:rPr>
              <w:t>公用经费</w:t>
            </w:r>
          </w:p>
        </w:tc>
        <w:tc>
          <w:tcPr>
            <w:tcW w:w="18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2"/>
                <w:sz w:val="21"/>
                <w:szCs w:val="21"/>
                <w:lang w:val="en-US" w:eastAsia="zh-CN" w:bidi="ar-SA"/>
              </w:rPr>
            </w:pPr>
            <w:r>
              <w:rPr>
                <w:rFonts w:hint="eastAsia"/>
                <w:lang w:val="en-US" w:eastAsia="zh-CN"/>
              </w:rPr>
              <w:t>35.63</w:t>
            </w:r>
          </w:p>
        </w:tc>
        <w:tc>
          <w:tcPr>
            <w:tcW w:w="216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2"/>
                <w:sz w:val="21"/>
                <w:szCs w:val="21"/>
                <w:lang w:val="en-US" w:eastAsia="zh-CN" w:bidi="ar-SA"/>
              </w:rPr>
            </w:pPr>
            <w:r>
              <w:rPr>
                <w:rFonts w:hint="eastAsia"/>
                <w:lang w:val="en-US" w:eastAsia="zh-CN"/>
              </w:rPr>
              <w:t>44.08</w:t>
            </w:r>
          </w:p>
        </w:tc>
        <w:tc>
          <w:tcPr>
            <w:tcW w:w="169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2"/>
                <w:sz w:val="21"/>
                <w:szCs w:val="21"/>
                <w:lang w:val="en-US" w:eastAsia="zh-CN" w:bidi="ar-SA"/>
              </w:rPr>
            </w:pPr>
            <w:r>
              <w:rPr>
                <w:rFonts w:hint="eastAsia"/>
                <w:lang w:val="en-US" w:eastAsia="zh-CN"/>
              </w:rPr>
              <w:t>21.47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16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left"/>
              <w:rPr>
                <w:rFonts w:hint="default" w:eastAsia="仿宋_GB2312"/>
                <w:color w:val="000000"/>
                <w:kern w:val="0"/>
              </w:rPr>
            </w:pPr>
            <w:r>
              <w:rPr>
                <w:rFonts w:hint="default" w:eastAsia="仿宋_GB2312"/>
                <w:color w:val="000000"/>
                <w:kern w:val="0"/>
              </w:rPr>
              <w:t xml:space="preserve">    </w:t>
            </w:r>
            <w:r>
              <w:rPr>
                <w:rFonts w:hint="default" w:ascii="仿宋_GB2312" w:eastAsia="仿宋_GB2312"/>
                <w:color w:val="000000"/>
                <w:kern w:val="0"/>
              </w:rPr>
              <w:t>其中：办公费</w:t>
            </w:r>
          </w:p>
        </w:tc>
        <w:tc>
          <w:tcPr>
            <w:tcW w:w="18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2"/>
                <w:sz w:val="21"/>
                <w:szCs w:val="21"/>
                <w:lang w:val="en-US" w:eastAsia="zh-CN" w:bidi="ar-SA"/>
              </w:rPr>
            </w:pPr>
            <w:r>
              <w:rPr>
                <w:rFonts w:hint="eastAsia"/>
                <w:lang w:val="en-US" w:eastAsia="zh-CN"/>
              </w:rPr>
              <w:t>4.70</w:t>
            </w:r>
          </w:p>
        </w:tc>
        <w:tc>
          <w:tcPr>
            <w:tcW w:w="216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2"/>
                <w:sz w:val="21"/>
                <w:szCs w:val="21"/>
                <w:lang w:val="en-US" w:eastAsia="zh-CN" w:bidi="ar-SA"/>
              </w:rPr>
            </w:pPr>
            <w:r>
              <w:rPr>
                <w:rFonts w:hint="eastAsia"/>
                <w:lang w:val="en-US" w:eastAsia="zh-CN"/>
              </w:rPr>
              <w:t>3.00</w:t>
            </w:r>
          </w:p>
        </w:tc>
        <w:tc>
          <w:tcPr>
            <w:tcW w:w="169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2"/>
                <w:sz w:val="21"/>
                <w:szCs w:val="21"/>
                <w:lang w:val="en-US" w:eastAsia="zh-CN" w:bidi="ar-SA"/>
              </w:rPr>
            </w:pPr>
            <w:r>
              <w:rPr>
                <w:rFonts w:hint="eastAsia"/>
                <w:lang w:val="en-US" w:eastAsia="zh-CN"/>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16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left"/>
              <w:rPr>
                <w:rFonts w:hint="default" w:eastAsia="仿宋_GB2312"/>
                <w:color w:val="000000"/>
                <w:kern w:val="0"/>
              </w:rPr>
            </w:pPr>
            <w:r>
              <w:rPr>
                <w:rFonts w:hint="default" w:eastAsia="仿宋_GB2312"/>
                <w:color w:val="000000"/>
                <w:kern w:val="0"/>
              </w:rPr>
              <w:t xml:space="preserve">          </w:t>
            </w:r>
            <w:r>
              <w:rPr>
                <w:rFonts w:hint="default" w:ascii="仿宋_GB2312" w:eastAsia="仿宋_GB2312"/>
                <w:color w:val="000000"/>
                <w:kern w:val="0"/>
              </w:rPr>
              <w:t>水费、电费、差旅费</w:t>
            </w:r>
          </w:p>
        </w:tc>
        <w:tc>
          <w:tcPr>
            <w:tcW w:w="18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2"/>
                <w:sz w:val="21"/>
                <w:szCs w:val="21"/>
                <w:lang w:val="en-US" w:eastAsia="zh-CN" w:bidi="ar-SA"/>
              </w:rPr>
            </w:pPr>
            <w:r>
              <w:rPr>
                <w:rFonts w:hint="eastAsia"/>
                <w:lang w:val="en-US" w:eastAsia="zh-CN"/>
              </w:rPr>
              <w:t>2.50</w:t>
            </w:r>
          </w:p>
        </w:tc>
        <w:tc>
          <w:tcPr>
            <w:tcW w:w="216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2"/>
                <w:sz w:val="21"/>
                <w:szCs w:val="21"/>
                <w:lang w:val="en-US" w:eastAsia="zh-CN" w:bidi="ar-SA"/>
              </w:rPr>
            </w:pPr>
            <w:r>
              <w:rPr>
                <w:rFonts w:hint="eastAsia"/>
                <w:lang w:val="en-US" w:eastAsia="zh-CN"/>
              </w:rPr>
              <w:t>2.80</w:t>
            </w:r>
          </w:p>
        </w:tc>
        <w:tc>
          <w:tcPr>
            <w:tcW w:w="169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2"/>
                <w:sz w:val="21"/>
                <w:szCs w:val="21"/>
                <w:lang w:val="en-US" w:eastAsia="zh-CN" w:bidi="ar-SA"/>
              </w:rPr>
            </w:pPr>
            <w:r>
              <w:rPr>
                <w:rFonts w:hint="eastAsia"/>
                <w:lang w:val="en-US" w:eastAsia="zh-CN"/>
              </w:rPr>
              <w:t>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16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left"/>
              <w:rPr>
                <w:rFonts w:hint="default" w:eastAsia="仿宋_GB2312"/>
                <w:color w:val="000000"/>
                <w:kern w:val="0"/>
              </w:rPr>
            </w:pPr>
            <w:r>
              <w:rPr>
                <w:rFonts w:hint="default" w:eastAsia="仿宋_GB2312"/>
                <w:color w:val="000000"/>
                <w:kern w:val="0"/>
              </w:rPr>
              <w:t xml:space="preserve">          </w:t>
            </w:r>
            <w:r>
              <w:rPr>
                <w:rFonts w:hint="default" w:ascii="仿宋_GB2312" w:eastAsia="仿宋_GB2312"/>
                <w:color w:val="000000"/>
                <w:kern w:val="0"/>
              </w:rPr>
              <w:t>会议费、培训费</w:t>
            </w:r>
          </w:p>
        </w:tc>
        <w:tc>
          <w:tcPr>
            <w:tcW w:w="18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2"/>
                <w:sz w:val="21"/>
                <w:szCs w:val="21"/>
                <w:lang w:val="en-US" w:eastAsia="zh-CN" w:bidi="ar-SA"/>
              </w:rPr>
            </w:pPr>
            <w:r>
              <w:rPr>
                <w:rFonts w:hint="eastAsia"/>
                <w:lang w:val="en-US" w:eastAsia="zh-CN"/>
              </w:rPr>
              <w:t>0.70</w:t>
            </w:r>
          </w:p>
        </w:tc>
        <w:tc>
          <w:tcPr>
            <w:tcW w:w="216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2"/>
                <w:sz w:val="21"/>
                <w:szCs w:val="21"/>
                <w:lang w:val="en-US" w:eastAsia="zh-CN" w:bidi="ar-SA"/>
              </w:rPr>
            </w:pPr>
            <w:r>
              <w:rPr>
                <w:rFonts w:hint="eastAsia"/>
                <w:lang w:val="en-US" w:eastAsia="zh-CN"/>
              </w:rPr>
              <w:t>2.10</w:t>
            </w:r>
          </w:p>
        </w:tc>
        <w:tc>
          <w:tcPr>
            <w:tcW w:w="169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2"/>
                <w:sz w:val="21"/>
                <w:szCs w:val="21"/>
                <w:lang w:val="en-US" w:eastAsia="zh-CN" w:bidi="ar-SA"/>
              </w:rPr>
            </w:pPr>
            <w:r>
              <w:rPr>
                <w:rFonts w:hint="eastAsia"/>
                <w:lang w:val="en-US" w:eastAsia="zh-CN"/>
              </w:rPr>
              <w:t>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16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left"/>
              <w:rPr>
                <w:rFonts w:hint="default" w:eastAsia="仿宋_GB2312"/>
                <w:color w:val="000000"/>
                <w:kern w:val="0"/>
              </w:rPr>
            </w:pPr>
            <w:r>
              <w:rPr>
                <w:rFonts w:hint="default" w:ascii="仿宋_GB2312" w:eastAsia="仿宋_GB2312"/>
                <w:color w:val="000000"/>
                <w:kern w:val="0"/>
              </w:rPr>
              <w:t>政府采购金额</w:t>
            </w:r>
          </w:p>
        </w:tc>
        <w:tc>
          <w:tcPr>
            <w:tcW w:w="18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center"/>
              <w:rPr>
                <w:rFonts w:hint="default" w:eastAsia="仿宋_GB2312"/>
                <w:color w:val="000000"/>
                <w:kern w:val="0"/>
              </w:rPr>
            </w:pPr>
            <w:r>
              <w:rPr>
                <w:rFonts w:hint="default" w:eastAsia="仿宋_GB2312"/>
                <w:color w:val="000000"/>
                <w:kern w:val="0"/>
              </w:rPr>
              <w:t>——</w:t>
            </w:r>
          </w:p>
        </w:tc>
        <w:tc>
          <w:tcPr>
            <w:tcW w:w="216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center"/>
              <w:rPr>
                <w:rFonts w:hint="default" w:ascii="Times New Roman" w:hAnsi="Times New Roman" w:eastAsia="仿宋_GB2312" w:cs="Times New Roman"/>
                <w:color w:val="000000" w:themeColor="text1"/>
                <w:kern w:val="0"/>
                <w:sz w:val="21"/>
                <w:szCs w:val="21"/>
                <w:lang w:val="en-US" w:eastAsia="zh-CN" w:bidi="ar-SA"/>
                <w14:textFill>
                  <w14:solidFill>
                    <w14:schemeClr w14:val="tx1"/>
                  </w14:solidFill>
                </w14:textFill>
              </w:rPr>
            </w:pPr>
            <w:r>
              <w:rPr>
                <w:rFonts w:hint="eastAsia" w:eastAsia="仿宋_GB2312"/>
                <w:color w:val="000000" w:themeColor="text1"/>
                <w:kern w:val="0"/>
                <w:szCs w:val="21"/>
                <w:lang w:val="en-US" w:eastAsia="zh-CN"/>
                <w14:textFill>
                  <w14:solidFill>
                    <w14:schemeClr w14:val="tx1"/>
                  </w14:solidFill>
                </w14:textFill>
              </w:rPr>
              <w:t>2.00</w:t>
            </w:r>
          </w:p>
        </w:tc>
        <w:tc>
          <w:tcPr>
            <w:tcW w:w="169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center"/>
              <w:rPr>
                <w:rFonts w:hint="eastAsia" w:ascii="Times New Roman" w:hAnsi="Times New Roman" w:eastAsia="仿宋_GB2312" w:cs="Times New Roman"/>
                <w:color w:val="000000" w:themeColor="text1"/>
                <w:kern w:val="0"/>
                <w:sz w:val="21"/>
                <w:szCs w:val="21"/>
                <w:lang w:val="en-US" w:eastAsia="zh-CN" w:bidi="ar-SA"/>
                <w14:textFill>
                  <w14:solidFill>
                    <w14:schemeClr w14:val="tx1"/>
                  </w14:solidFill>
                </w14:textFill>
              </w:rPr>
            </w:pPr>
            <w:r>
              <w:rPr>
                <w:rFonts w:hint="eastAsia" w:eastAsia="仿宋_GB2312"/>
                <w:color w:val="000000" w:themeColor="text1"/>
                <w:kern w:val="0"/>
                <w:szCs w:val="21"/>
                <w:lang w:val="en-US" w:eastAsia="zh-CN"/>
                <w14:textFill>
                  <w14:solidFill>
                    <w14:schemeClr w14:val="tx1"/>
                  </w14:solidFill>
                </w14:textFill>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16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left"/>
              <w:rPr>
                <w:rFonts w:hint="default" w:eastAsia="仿宋_GB2312"/>
                <w:color w:val="000000"/>
                <w:kern w:val="0"/>
              </w:rPr>
            </w:pPr>
            <w:r>
              <w:rPr>
                <w:rFonts w:hint="default" w:ascii="仿宋_GB2312" w:eastAsia="仿宋_GB2312"/>
                <w:color w:val="000000"/>
                <w:kern w:val="0"/>
              </w:rPr>
              <w:t>部门基本支出预算调整</w:t>
            </w:r>
            <w:r>
              <w:rPr>
                <w:rFonts w:hint="default" w:eastAsia="仿宋_GB2312"/>
                <w:color w:val="000000"/>
                <w:kern w:val="0"/>
              </w:rPr>
              <w:t xml:space="preserve"> </w:t>
            </w:r>
          </w:p>
        </w:tc>
        <w:tc>
          <w:tcPr>
            <w:tcW w:w="18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center"/>
              <w:rPr>
                <w:rFonts w:hint="default" w:eastAsia="仿宋_GB2312"/>
                <w:color w:val="000000"/>
                <w:kern w:val="0"/>
              </w:rPr>
            </w:pPr>
            <w:r>
              <w:rPr>
                <w:rFonts w:hint="default" w:eastAsia="仿宋_GB2312"/>
                <w:color w:val="000000"/>
                <w:kern w:val="0"/>
              </w:rPr>
              <w:t>——</w:t>
            </w:r>
          </w:p>
        </w:tc>
        <w:tc>
          <w:tcPr>
            <w:tcW w:w="216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center"/>
              <w:rPr>
                <w:rFonts w:hint="default" w:eastAsia="仿宋_GB2312"/>
                <w:color w:val="000000"/>
                <w:kern w:val="0"/>
              </w:rPr>
            </w:pPr>
            <w:r>
              <w:rPr>
                <w:rFonts w:hint="default" w:ascii="仿宋_GB2312" w:eastAsia="仿宋_GB2312"/>
                <w:color w:val="000000"/>
                <w:kern w:val="0"/>
              </w:rPr>
              <w:t>　</w:t>
            </w:r>
          </w:p>
        </w:tc>
        <w:tc>
          <w:tcPr>
            <w:tcW w:w="169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center"/>
              <w:rPr>
                <w:rFonts w:hint="default" w:eastAsia="仿宋_GB2312"/>
                <w:color w:val="000000"/>
                <w:kern w:val="0"/>
              </w:rPr>
            </w:pPr>
            <w:r>
              <w:rPr>
                <w:rFonts w:hint="default" w:ascii="仿宋_GB2312" w:eastAsia="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jc w:val="center"/>
        </w:trPr>
        <w:tc>
          <w:tcPr>
            <w:tcW w:w="3161" w:type="dxa"/>
            <w:vMerge w:val="restart"/>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center"/>
              <w:rPr>
                <w:rFonts w:hint="default" w:eastAsia="仿宋_GB2312"/>
                <w:color w:val="000000"/>
                <w:kern w:val="0"/>
              </w:rPr>
            </w:pPr>
            <w:r>
              <w:rPr>
                <w:rFonts w:hint="default" w:ascii="仿宋_GB2312" w:eastAsia="仿宋_GB2312"/>
                <w:color w:val="000000"/>
                <w:kern w:val="0"/>
              </w:rPr>
              <w:t>楼堂馆所控制情况</w:t>
            </w:r>
          </w:p>
          <w:p>
            <w:pPr>
              <w:keepNext w:val="0"/>
              <w:keepLines w:val="0"/>
              <w:widowControl/>
              <w:suppressLineNumbers w:val="0"/>
              <w:spacing w:before="0" w:beforeAutospacing="0" w:after="0" w:afterAutospacing="0" w:line="260" w:lineRule="exact"/>
              <w:ind w:left="0" w:right="0"/>
              <w:jc w:val="center"/>
              <w:rPr>
                <w:rFonts w:hint="default" w:eastAsia="仿宋_GB2312"/>
                <w:color w:val="000000"/>
                <w:kern w:val="0"/>
              </w:rPr>
            </w:pPr>
            <w:r>
              <w:rPr>
                <w:rFonts w:hint="default" w:ascii="仿宋_GB2312" w:eastAsia="仿宋_GB2312"/>
                <w:color w:val="000000"/>
                <w:kern w:val="0"/>
              </w:rPr>
              <w:t>（</w:t>
            </w:r>
            <w:r>
              <w:rPr>
                <w:rFonts w:hint="default" w:eastAsia="仿宋_GB2312"/>
                <w:color w:val="000000"/>
                <w:kern w:val="0"/>
              </w:rPr>
              <w:t>20</w:t>
            </w:r>
            <w:r>
              <w:rPr>
                <w:rFonts w:hint="eastAsia" w:eastAsia="仿宋_GB2312"/>
                <w:color w:val="000000"/>
                <w:kern w:val="0"/>
              </w:rPr>
              <w:t>21</w:t>
            </w:r>
            <w:r>
              <w:rPr>
                <w:rFonts w:hint="default" w:ascii="仿宋_GB2312" w:eastAsia="仿宋_GB2312"/>
                <w:color w:val="000000"/>
                <w:kern w:val="0"/>
              </w:rPr>
              <w:t>年完工项目）</w:t>
            </w:r>
          </w:p>
        </w:tc>
        <w:tc>
          <w:tcPr>
            <w:tcW w:w="83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center"/>
              <w:rPr>
                <w:rFonts w:hint="default" w:eastAsia="仿宋_GB2312"/>
                <w:bCs/>
                <w:color w:val="000000"/>
                <w:kern w:val="0"/>
              </w:rPr>
            </w:pPr>
            <w:r>
              <w:rPr>
                <w:rFonts w:hint="default" w:ascii="仿宋_GB2312" w:eastAsia="仿宋_GB2312"/>
                <w:bCs/>
                <w:color w:val="000000"/>
                <w:kern w:val="0"/>
              </w:rPr>
              <w:t>批复</w:t>
            </w:r>
          </w:p>
          <w:p>
            <w:pPr>
              <w:keepNext w:val="0"/>
              <w:keepLines w:val="0"/>
              <w:widowControl/>
              <w:suppressLineNumbers w:val="0"/>
              <w:spacing w:before="0" w:beforeAutospacing="0" w:after="0" w:afterAutospacing="0" w:line="260" w:lineRule="exact"/>
              <w:ind w:left="0" w:right="0"/>
              <w:jc w:val="center"/>
              <w:rPr>
                <w:rFonts w:hint="eastAsia" w:eastAsia="仿宋_GB2312"/>
                <w:bCs/>
                <w:color w:val="000000"/>
                <w:kern w:val="0"/>
              </w:rPr>
            </w:pPr>
            <w:r>
              <w:rPr>
                <w:rFonts w:hint="default" w:ascii="仿宋_GB2312" w:eastAsia="仿宋_GB2312"/>
                <w:bCs/>
                <w:color w:val="000000"/>
                <w:kern w:val="0"/>
              </w:rPr>
              <w:t>规模</w:t>
            </w:r>
          </w:p>
          <w:p>
            <w:pPr>
              <w:keepNext w:val="0"/>
              <w:keepLines w:val="0"/>
              <w:widowControl/>
              <w:suppressLineNumbers w:val="0"/>
              <w:spacing w:before="0" w:beforeAutospacing="0" w:after="0" w:afterAutospacing="0" w:line="260" w:lineRule="exact"/>
              <w:ind w:left="0" w:right="0"/>
              <w:jc w:val="center"/>
              <w:rPr>
                <w:rFonts w:hint="default" w:eastAsia="仿宋_GB2312"/>
                <w:bCs/>
                <w:color w:val="000000"/>
                <w:kern w:val="0"/>
              </w:rPr>
            </w:pPr>
            <w:r>
              <w:rPr>
                <w:rFonts w:hint="default" w:ascii="仿宋_GB2312" w:eastAsia="仿宋_GB2312"/>
                <w:bCs/>
                <w:color w:val="000000"/>
                <w:kern w:val="0"/>
              </w:rPr>
              <w:t>（</w:t>
            </w:r>
            <w:r>
              <w:rPr>
                <w:rFonts w:hint="default" w:ascii="Batang" w:hAnsi="Batang" w:eastAsia="Batang"/>
                <w:bCs/>
                <w:color w:val="000000"/>
                <w:kern w:val="0"/>
              </w:rPr>
              <w:t>㎡</w:t>
            </w:r>
            <w:r>
              <w:rPr>
                <w:rFonts w:hint="default" w:ascii="仿宋_GB2312" w:eastAsia="仿宋_GB2312"/>
                <w:bCs/>
                <w:color w:val="000000"/>
                <w:kern w:val="0"/>
              </w:rPr>
              <w:t>）</w:t>
            </w:r>
          </w:p>
        </w:tc>
        <w:tc>
          <w:tcPr>
            <w:tcW w:w="9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center"/>
              <w:rPr>
                <w:rFonts w:hint="default" w:eastAsia="仿宋_GB2312"/>
                <w:bCs/>
                <w:color w:val="000000"/>
                <w:kern w:val="0"/>
              </w:rPr>
            </w:pPr>
            <w:r>
              <w:rPr>
                <w:rFonts w:hint="default" w:ascii="仿宋_GB2312" w:eastAsia="仿宋_GB2312"/>
                <w:bCs/>
                <w:color w:val="000000"/>
                <w:kern w:val="0"/>
              </w:rPr>
              <w:t>实际</w:t>
            </w:r>
          </w:p>
          <w:p>
            <w:pPr>
              <w:keepNext w:val="0"/>
              <w:keepLines w:val="0"/>
              <w:widowControl/>
              <w:suppressLineNumbers w:val="0"/>
              <w:spacing w:before="0" w:beforeAutospacing="0" w:after="0" w:afterAutospacing="0" w:line="260" w:lineRule="exact"/>
              <w:ind w:left="0" w:right="0"/>
              <w:jc w:val="center"/>
              <w:rPr>
                <w:rFonts w:hint="default" w:eastAsia="仿宋_GB2312"/>
                <w:bCs/>
                <w:color w:val="000000"/>
                <w:kern w:val="0"/>
              </w:rPr>
            </w:pPr>
            <w:r>
              <w:rPr>
                <w:rFonts w:hint="default" w:ascii="仿宋_GB2312" w:eastAsia="仿宋_GB2312"/>
                <w:bCs/>
                <w:color w:val="000000"/>
                <w:kern w:val="0"/>
              </w:rPr>
              <w:t>规模（</w:t>
            </w:r>
            <w:r>
              <w:rPr>
                <w:rFonts w:hint="default" w:ascii="Batang" w:hAnsi="Batang" w:eastAsia="Batang"/>
                <w:bCs/>
                <w:color w:val="000000"/>
                <w:kern w:val="0"/>
              </w:rPr>
              <w:t>㎡</w:t>
            </w:r>
            <w:r>
              <w:rPr>
                <w:rFonts w:hint="default" w:ascii="仿宋_GB2312" w:eastAsia="仿宋_GB2312"/>
                <w:bCs/>
                <w:color w:val="000000"/>
                <w:kern w:val="0"/>
              </w:rPr>
              <w:t>）</w:t>
            </w:r>
          </w:p>
        </w:tc>
        <w:tc>
          <w:tcPr>
            <w:tcW w:w="106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center"/>
              <w:rPr>
                <w:rFonts w:hint="default" w:eastAsia="仿宋_GB2312"/>
                <w:bCs/>
                <w:color w:val="000000"/>
                <w:kern w:val="0"/>
              </w:rPr>
            </w:pPr>
            <w:r>
              <w:rPr>
                <w:rFonts w:hint="default" w:ascii="仿宋_GB2312" w:eastAsia="仿宋_GB2312"/>
                <w:bCs/>
                <w:color w:val="000000"/>
                <w:kern w:val="0"/>
              </w:rPr>
              <w:t>规</w:t>
            </w:r>
            <w:r>
              <w:rPr>
                <w:rFonts w:hint="default" w:eastAsia="仿宋_GB2312"/>
                <w:bCs/>
                <w:color w:val="000000"/>
                <w:kern w:val="0"/>
              </w:rPr>
              <w:t xml:space="preserve">  </w:t>
            </w:r>
            <w:r>
              <w:rPr>
                <w:rFonts w:hint="default" w:ascii="仿宋_GB2312" w:eastAsia="仿宋_GB2312"/>
                <w:bCs/>
                <w:color w:val="000000"/>
                <w:kern w:val="0"/>
              </w:rPr>
              <w:t>模</w:t>
            </w:r>
          </w:p>
          <w:p>
            <w:pPr>
              <w:keepNext w:val="0"/>
              <w:keepLines w:val="0"/>
              <w:widowControl/>
              <w:suppressLineNumbers w:val="0"/>
              <w:spacing w:before="0" w:beforeAutospacing="0" w:after="0" w:afterAutospacing="0" w:line="260" w:lineRule="exact"/>
              <w:ind w:left="0" w:right="0"/>
              <w:jc w:val="center"/>
              <w:rPr>
                <w:rFonts w:hint="default" w:eastAsia="仿宋_GB2312"/>
                <w:bCs/>
                <w:color w:val="000000"/>
                <w:kern w:val="0"/>
              </w:rPr>
            </w:pPr>
            <w:r>
              <w:rPr>
                <w:rFonts w:hint="default" w:ascii="仿宋_GB2312" w:eastAsia="仿宋_GB2312"/>
                <w:bCs/>
                <w:color w:val="000000"/>
                <w:kern w:val="0"/>
              </w:rPr>
              <w:t>控制率</w:t>
            </w:r>
          </w:p>
        </w:tc>
        <w:tc>
          <w:tcPr>
            <w:tcW w:w="11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center"/>
              <w:rPr>
                <w:rFonts w:hint="default" w:eastAsia="仿宋_GB2312"/>
                <w:bCs/>
                <w:color w:val="000000"/>
                <w:kern w:val="0"/>
              </w:rPr>
            </w:pPr>
            <w:r>
              <w:rPr>
                <w:rFonts w:hint="default" w:ascii="仿宋_GB2312" w:eastAsia="仿宋_GB2312"/>
                <w:bCs/>
                <w:color w:val="000000"/>
                <w:kern w:val="0"/>
              </w:rPr>
              <w:t>预算</w:t>
            </w:r>
          </w:p>
          <w:p>
            <w:pPr>
              <w:keepNext w:val="0"/>
              <w:keepLines w:val="0"/>
              <w:widowControl/>
              <w:suppressLineNumbers w:val="0"/>
              <w:spacing w:before="0" w:beforeAutospacing="0" w:after="0" w:afterAutospacing="0" w:line="260" w:lineRule="exact"/>
              <w:ind w:left="0" w:right="0"/>
              <w:jc w:val="center"/>
              <w:rPr>
                <w:rFonts w:hint="eastAsia" w:eastAsia="仿宋_GB2312"/>
                <w:bCs/>
                <w:color w:val="000000"/>
                <w:kern w:val="0"/>
              </w:rPr>
            </w:pPr>
            <w:r>
              <w:rPr>
                <w:rFonts w:hint="default" w:ascii="仿宋_GB2312" w:eastAsia="仿宋_GB2312"/>
                <w:bCs/>
                <w:color w:val="000000"/>
                <w:kern w:val="0"/>
              </w:rPr>
              <w:t>投资</w:t>
            </w:r>
          </w:p>
          <w:p>
            <w:pPr>
              <w:keepNext w:val="0"/>
              <w:keepLines w:val="0"/>
              <w:widowControl/>
              <w:suppressLineNumbers w:val="0"/>
              <w:spacing w:before="0" w:beforeAutospacing="0" w:after="0" w:afterAutospacing="0" w:line="260" w:lineRule="exact"/>
              <w:ind w:left="0" w:right="0"/>
              <w:jc w:val="center"/>
              <w:rPr>
                <w:rFonts w:hint="default" w:eastAsia="仿宋_GB2312"/>
                <w:bCs/>
                <w:color w:val="000000"/>
                <w:kern w:val="0"/>
              </w:rPr>
            </w:pPr>
            <w:r>
              <w:rPr>
                <w:rFonts w:hint="default" w:ascii="仿宋_GB2312" w:eastAsia="仿宋_GB2312"/>
                <w:bCs/>
                <w:color w:val="000000"/>
                <w:kern w:val="0"/>
              </w:rPr>
              <w:t>（万元）</w:t>
            </w:r>
          </w:p>
        </w:tc>
        <w:tc>
          <w:tcPr>
            <w:tcW w:w="83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center"/>
              <w:rPr>
                <w:rFonts w:hint="default" w:eastAsia="仿宋_GB2312"/>
                <w:bCs/>
                <w:color w:val="000000"/>
                <w:kern w:val="0"/>
              </w:rPr>
            </w:pPr>
            <w:r>
              <w:rPr>
                <w:rFonts w:hint="default" w:ascii="仿宋_GB2312" w:eastAsia="仿宋_GB2312"/>
                <w:bCs/>
                <w:color w:val="000000"/>
                <w:kern w:val="0"/>
              </w:rPr>
              <w:t>实际投资</w:t>
            </w:r>
            <w:r>
              <w:rPr>
                <w:rFonts w:hint="eastAsia" w:eastAsia="仿宋_GB2312"/>
                <w:bCs/>
                <w:color w:val="000000"/>
                <w:kern w:val="0"/>
              </w:rPr>
              <w:t>(</w:t>
            </w:r>
            <w:r>
              <w:rPr>
                <w:rFonts w:hint="default" w:ascii="仿宋_GB2312" w:eastAsia="仿宋_GB2312"/>
                <w:bCs/>
                <w:color w:val="000000"/>
                <w:kern w:val="0"/>
              </w:rPr>
              <w:t>万元</w:t>
            </w:r>
            <w:r>
              <w:rPr>
                <w:rFonts w:hint="eastAsia" w:eastAsia="仿宋_GB2312"/>
                <w:bCs/>
                <w:color w:val="000000"/>
                <w:kern w:val="0"/>
              </w:rPr>
              <w:t>)</w:t>
            </w:r>
          </w:p>
        </w:tc>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center"/>
              <w:rPr>
                <w:rFonts w:hint="default" w:eastAsia="仿宋_GB2312"/>
                <w:bCs/>
                <w:color w:val="000000"/>
                <w:kern w:val="0"/>
              </w:rPr>
            </w:pPr>
            <w:r>
              <w:rPr>
                <w:rFonts w:hint="default" w:ascii="仿宋_GB2312" w:eastAsia="仿宋_GB2312"/>
                <w:bCs/>
                <w:color w:val="000000"/>
                <w:kern w:val="0"/>
              </w:rPr>
              <w:t>投资概算控制率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61"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eastAsia="仿宋_GB2312"/>
                <w:color w:val="000000"/>
                <w:kern w:val="0"/>
              </w:rPr>
            </w:pPr>
          </w:p>
        </w:tc>
        <w:tc>
          <w:tcPr>
            <w:tcW w:w="83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center"/>
              <w:rPr>
                <w:rFonts w:hint="default" w:eastAsia="仿宋_GB2312"/>
                <w:color w:val="000000"/>
                <w:kern w:val="0"/>
              </w:rPr>
            </w:pPr>
            <w:r>
              <w:rPr>
                <w:rFonts w:hint="default" w:ascii="仿宋_GB2312" w:eastAsia="仿宋_GB2312"/>
                <w:color w:val="000000"/>
                <w:kern w:val="0"/>
              </w:rPr>
              <w:t>　</w:t>
            </w:r>
          </w:p>
        </w:tc>
        <w:tc>
          <w:tcPr>
            <w:tcW w:w="9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left"/>
              <w:rPr>
                <w:rFonts w:hint="default" w:eastAsia="仿宋_GB2312"/>
                <w:color w:val="000000"/>
                <w:kern w:val="0"/>
              </w:rPr>
            </w:pPr>
            <w:r>
              <w:rPr>
                <w:rFonts w:hint="default" w:ascii="仿宋_GB2312" w:eastAsia="仿宋_GB2312"/>
                <w:color w:val="000000"/>
                <w:kern w:val="0"/>
              </w:rPr>
              <w:t>　</w:t>
            </w:r>
          </w:p>
        </w:tc>
        <w:tc>
          <w:tcPr>
            <w:tcW w:w="106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left"/>
              <w:rPr>
                <w:rFonts w:hint="default" w:eastAsia="仿宋_GB2312"/>
                <w:color w:val="000000"/>
                <w:kern w:val="0"/>
              </w:rPr>
            </w:pPr>
            <w:r>
              <w:rPr>
                <w:rFonts w:hint="default" w:ascii="仿宋_GB2312" w:eastAsia="仿宋_GB2312"/>
                <w:color w:val="000000"/>
                <w:kern w:val="0"/>
              </w:rPr>
              <w:t>　</w:t>
            </w:r>
          </w:p>
        </w:tc>
        <w:tc>
          <w:tcPr>
            <w:tcW w:w="11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left"/>
              <w:rPr>
                <w:rFonts w:hint="default" w:eastAsia="仿宋_GB2312"/>
                <w:color w:val="000000"/>
                <w:kern w:val="0"/>
              </w:rPr>
            </w:pPr>
            <w:r>
              <w:rPr>
                <w:rFonts w:hint="default" w:ascii="仿宋_GB2312" w:eastAsia="仿宋_GB2312"/>
                <w:color w:val="000000"/>
                <w:kern w:val="0"/>
              </w:rPr>
              <w:t>　</w:t>
            </w:r>
          </w:p>
        </w:tc>
        <w:tc>
          <w:tcPr>
            <w:tcW w:w="83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left"/>
              <w:rPr>
                <w:rFonts w:hint="default" w:eastAsia="仿宋_GB2312"/>
                <w:color w:val="000000"/>
                <w:kern w:val="0"/>
              </w:rPr>
            </w:pPr>
            <w:r>
              <w:rPr>
                <w:rFonts w:hint="default" w:ascii="仿宋_GB2312" w:eastAsia="仿宋_GB2312"/>
                <w:color w:val="000000"/>
                <w:kern w:val="0"/>
              </w:rPr>
              <w:t>　</w:t>
            </w:r>
          </w:p>
        </w:tc>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left"/>
              <w:rPr>
                <w:rFonts w:hint="default" w:eastAsia="仿宋_GB2312"/>
                <w:color w:val="000000"/>
                <w:kern w:val="0"/>
              </w:rPr>
            </w:pPr>
            <w:r>
              <w:rPr>
                <w:rFonts w:hint="default" w:ascii="仿宋_GB2312" w:eastAsia="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316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center"/>
              <w:rPr>
                <w:rFonts w:hint="default" w:eastAsia="仿宋_GB2312"/>
                <w:color w:val="000000"/>
                <w:kern w:val="0"/>
              </w:rPr>
            </w:pPr>
            <w:r>
              <w:rPr>
                <w:rFonts w:hint="default" w:ascii="仿宋_GB2312" w:eastAsia="仿宋_GB2312"/>
                <w:color w:val="000000"/>
                <w:kern w:val="0"/>
              </w:rPr>
              <w:t>厉行节约保障措施</w:t>
            </w:r>
          </w:p>
        </w:tc>
        <w:tc>
          <w:tcPr>
            <w:tcW w:w="5659"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60" w:lineRule="exact"/>
              <w:ind w:left="0" w:right="0"/>
              <w:jc w:val="center"/>
              <w:rPr>
                <w:rFonts w:hint="default" w:eastAsia="仿宋_GB2312"/>
                <w:color w:val="000000"/>
                <w:kern w:val="0"/>
              </w:rPr>
            </w:pPr>
            <w:r>
              <w:rPr>
                <w:rFonts w:hint="eastAsia" w:eastAsia="仿宋_GB2312"/>
                <w:color w:val="000000" w:themeColor="text1"/>
                <w:kern w:val="0"/>
                <w:szCs w:val="21"/>
                <w:lang w:eastAsia="zh-CN"/>
                <w14:textFill>
                  <w14:solidFill>
                    <w14:schemeClr w14:val="tx1"/>
                  </w14:solidFill>
                </w14:textFill>
              </w:rPr>
              <w:t>严格按照厉行节约的原则使用资金</w:t>
            </w:r>
            <w:r>
              <w:rPr>
                <w:rFonts w:hint="default" w:ascii="仿宋_GB2312" w:eastAsia="仿宋_GB2312"/>
                <w:color w:val="000000"/>
                <w:kern w:val="0"/>
              </w:rPr>
              <w:t>　</w:t>
            </w:r>
          </w:p>
        </w:tc>
      </w:tr>
    </w:tbl>
    <w:p>
      <w:pPr>
        <w:widowControl/>
        <w:spacing w:before="156" w:beforeLines="50"/>
        <w:ind w:left="708" w:hanging="708" w:hangingChars="322"/>
        <w:jc w:val="left"/>
        <w:rPr>
          <w:rFonts w:ascii="仿宋_GB2312" w:eastAsia="仿宋_GB2312"/>
          <w:color w:val="000000"/>
          <w:kern w:val="0"/>
          <w:sz w:val="22"/>
          <w:szCs w:val="22"/>
        </w:rPr>
      </w:pPr>
      <w:r>
        <w:rPr>
          <w:rFonts w:hint="eastAsia" w:ascii="黑体" w:hAnsi="黑体" w:eastAsia="黑体"/>
          <w:color w:val="000000"/>
          <w:kern w:val="0"/>
          <w:sz w:val="22"/>
          <w:szCs w:val="22"/>
        </w:rPr>
        <w:t>说明</w:t>
      </w:r>
      <w:r>
        <w:rPr>
          <w:rFonts w:ascii="仿宋_GB2312" w:eastAsia="仿宋_GB2312"/>
          <w:color w:val="000000"/>
          <w:kern w:val="0"/>
          <w:sz w:val="22"/>
          <w:szCs w:val="22"/>
        </w:rPr>
        <w:t>：</w:t>
      </w:r>
      <w:r>
        <w:rPr>
          <w:rFonts w:eastAsia="仿宋_GB2312"/>
          <w:color w:val="000000"/>
          <w:kern w:val="0"/>
          <w:sz w:val="22"/>
          <w:szCs w:val="22"/>
        </w:rPr>
        <w:t>“</w:t>
      </w:r>
      <w:r>
        <w:rPr>
          <w:rFonts w:ascii="仿宋_GB2312" w:eastAsia="仿宋_GB2312"/>
          <w:color w:val="000000"/>
          <w:kern w:val="0"/>
          <w:sz w:val="22"/>
          <w:szCs w:val="22"/>
        </w:rPr>
        <w:t>项目支出</w:t>
      </w:r>
      <w:r>
        <w:rPr>
          <w:rFonts w:eastAsia="仿宋_GB2312"/>
          <w:color w:val="000000"/>
          <w:kern w:val="0"/>
          <w:sz w:val="22"/>
          <w:szCs w:val="22"/>
        </w:rPr>
        <w:t>”</w:t>
      </w:r>
      <w:r>
        <w:rPr>
          <w:rFonts w:ascii="仿宋_GB2312" w:eastAsia="仿宋_GB2312"/>
          <w:color w:val="000000"/>
          <w:kern w:val="0"/>
          <w:sz w:val="22"/>
          <w:szCs w:val="22"/>
        </w:rPr>
        <w:t>需要填报基本支出以外的所有项目支出情况，</w:t>
      </w:r>
      <w:r>
        <w:rPr>
          <w:rFonts w:eastAsia="仿宋_GB2312"/>
          <w:color w:val="000000"/>
          <w:kern w:val="0"/>
          <w:sz w:val="22"/>
          <w:szCs w:val="22"/>
        </w:rPr>
        <w:t>“</w:t>
      </w:r>
      <w:r>
        <w:rPr>
          <w:rFonts w:ascii="仿宋_GB2312" w:eastAsia="仿宋_GB2312"/>
          <w:color w:val="000000"/>
          <w:kern w:val="0"/>
          <w:sz w:val="22"/>
          <w:szCs w:val="22"/>
        </w:rPr>
        <w:t>公用经费</w:t>
      </w:r>
      <w:r>
        <w:rPr>
          <w:rFonts w:eastAsia="仿宋_GB2312"/>
          <w:color w:val="000000"/>
          <w:kern w:val="0"/>
          <w:sz w:val="22"/>
          <w:szCs w:val="22"/>
        </w:rPr>
        <w:t>”</w:t>
      </w:r>
      <w:r>
        <w:rPr>
          <w:rFonts w:ascii="仿宋_GB2312" w:eastAsia="仿宋_GB2312"/>
          <w:color w:val="000000"/>
          <w:kern w:val="0"/>
          <w:sz w:val="22"/>
          <w:szCs w:val="22"/>
        </w:rPr>
        <w:t>填报基本支出中的一般商品和服务支出。</w:t>
      </w:r>
    </w:p>
    <w:p>
      <w:pPr>
        <w:pStyle w:val="2"/>
      </w:pPr>
    </w:p>
    <w:p>
      <w:pPr>
        <w:pStyle w:val="2"/>
      </w:pPr>
      <w:r>
        <w:rPr>
          <w:rFonts w:hint="eastAsia" w:eastAsia="仿宋_GB2312"/>
          <w:color w:val="000000" w:themeColor="text1"/>
          <w:kern w:val="0"/>
          <w:sz w:val="22"/>
          <w:lang w:eastAsia="zh-CN"/>
          <w14:textFill>
            <w14:solidFill>
              <w14:schemeClr w14:val="tx1"/>
            </w14:solidFill>
          </w14:textFill>
        </w:rPr>
        <w:t>填报人：</w:t>
      </w:r>
      <w:r>
        <w:rPr>
          <w:rFonts w:hint="eastAsia" w:eastAsia="仿宋_GB2312"/>
          <w:color w:val="000000" w:themeColor="text1"/>
          <w:kern w:val="0"/>
          <w:sz w:val="22"/>
          <w:lang w:val="en-US" w:eastAsia="zh-CN"/>
          <w14:textFill>
            <w14:solidFill>
              <w14:schemeClr w14:val="tx1"/>
            </w14:solidFill>
          </w14:textFill>
        </w:rPr>
        <w:t>周婷   填报日期：2022.4.20  联系电话：89665171   单位负责人签字：</w:t>
      </w:r>
    </w:p>
    <w:p>
      <w:pPr>
        <w:pStyle w:val="2"/>
        <w:rPr>
          <w:rFonts w:hint="default" w:cs="黑体" w:asciiTheme="minorEastAsia" w:hAnsiTheme="minorEastAsia"/>
          <w:color w:val="000000"/>
          <w:kern w:val="0"/>
          <w:sz w:val="32"/>
          <w:szCs w:val="32"/>
          <w:lang w:val="en-US" w:eastAsia="zh-CN"/>
        </w:rPr>
      </w:pPr>
    </w:p>
    <w:p>
      <w:pPr>
        <w:pStyle w:val="2"/>
        <w:rPr>
          <w:rFonts w:hint="default" w:cs="黑体" w:asciiTheme="minorEastAsia" w:hAnsiTheme="minorEastAsia"/>
          <w:color w:val="000000"/>
          <w:kern w:val="0"/>
          <w:sz w:val="32"/>
          <w:szCs w:val="32"/>
          <w:lang w:val="en-US" w:eastAsia="zh-CN"/>
        </w:rPr>
      </w:pPr>
    </w:p>
    <w:p>
      <w:pPr>
        <w:pStyle w:val="2"/>
        <w:ind w:firstLine="626" w:firstLineChars="200"/>
        <w:rPr>
          <w:rFonts w:ascii="仿宋_GB2312" w:eastAsia="仿宋_GB2312"/>
          <w:w w:val="98"/>
          <w:sz w:val="32"/>
          <w:szCs w:val="32"/>
        </w:rPr>
      </w:pPr>
      <w:r>
        <w:rPr>
          <w:rFonts w:hint="eastAsia" w:ascii="仿宋_GB2312" w:eastAsia="仿宋_GB2312"/>
          <w:w w:val="98"/>
          <w:sz w:val="32"/>
          <w:szCs w:val="32"/>
        </w:rPr>
        <w:t>附件</w:t>
      </w:r>
      <w:r>
        <w:rPr>
          <w:rFonts w:hint="eastAsia" w:ascii="仿宋_GB2312" w:hAnsi="Times New Roman" w:eastAsia="仿宋_GB2312"/>
          <w:w w:val="98"/>
          <w:sz w:val="32"/>
          <w:szCs w:val="32"/>
        </w:rPr>
        <w:t>2</w:t>
      </w:r>
    </w:p>
    <w:p>
      <w:pPr>
        <w:widowControl/>
        <w:spacing w:line="596" w:lineRule="exact"/>
        <w:jc w:val="center"/>
        <w:rPr>
          <w:rFonts w:eastAsia="方正小标宋_GBK"/>
          <w:color w:val="000000"/>
          <w:kern w:val="0"/>
          <w:sz w:val="36"/>
          <w:szCs w:val="36"/>
        </w:rPr>
      </w:pPr>
      <w:r>
        <w:rPr>
          <w:rFonts w:hint="eastAsia" w:eastAsia="方正小标宋_GBK"/>
          <w:color w:val="000000"/>
          <w:kern w:val="0"/>
          <w:sz w:val="36"/>
          <w:szCs w:val="36"/>
          <w:lang w:val="en-US" w:eastAsia="zh-CN"/>
        </w:rPr>
        <w:t>2021年度</w:t>
      </w:r>
      <w:r>
        <w:rPr>
          <w:rFonts w:eastAsia="方正小标宋_GBK"/>
          <w:color w:val="000000"/>
          <w:kern w:val="0"/>
          <w:sz w:val="36"/>
          <w:szCs w:val="36"/>
        </w:rPr>
        <w:t>部门整体支出绩效自评表</w:t>
      </w:r>
    </w:p>
    <w:tbl>
      <w:tblPr>
        <w:tblStyle w:val="8"/>
        <w:tblW w:w="104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
        <w:gridCol w:w="1137"/>
        <w:gridCol w:w="1059"/>
        <w:gridCol w:w="1316"/>
        <w:gridCol w:w="1188"/>
        <w:gridCol w:w="1425"/>
        <w:gridCol w:w="1161"/>
        <w:gridCol w:w="962"/>
        <w:gridCol w:w="1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7" w:type="dxa"/>
            <w:vAlign w:val="center"/>
          </w:tcPr>
          <w:p>
            <w:pPr>
              <w:keepNext w:val="0"/>
              <w:keepLines w:val="0"/>
              <w:widowControl/>
              <w:suppressLineNumbers w:val="0"/>
              <w:spacing w:before="0" w:beforeAutospacing="0" w:after="0" w:afterAutospacing="0" w:line="280" w:lineRule="exact"/>
              <w:ind w:left="0" w:right="0"/>
              <w:jc w:val="left"/>
              <w:rPr>
                <w:rFonts w:hint="default" w:ascii="宋体" w:hAnsi="宋体"/>
                <w:color w:val="000000"/>
                <w:kern w:val="0"/>
                <w:sz w:val="15"/>
                <w:szCs w:val="15"/>
              </w:rPr>
            </w:pPr>
            <w:r>
              <w:rPr>
                <w:rFonts w:hint="default" w:ascii="宋体" w:hAnsi="宋体"/>
                <w:color w:val="000000"/>
                <w:kern w:val="0"/>
                <w:sz w:val="15"/>
                <w:szCs w:val="15"/>
              </w:rPr>
              <w:t>省级预算部门名称</w:t>
            </w:r>
          </w:p>
        </w:tc>
        <w:tc>
          <w:tcPr>
            <w:tcW w:w="9588" w:type="dxa"/>
            <w:gridSpan w:val="8"/>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olor w:val="000000"/>
                <w:kern w:val="0"/>
                <w:sz w:val="15"/>
                <w:szCs w:val="15"/>
                <w:lang w:eastAsia="zh-CN"/>
              </w:rPr>
            </w:pPr>
            <w:r>
              <w:rPr>
                <w:rFonts w:hint="eastAsia" w:ascii="宋体" w:hAnsi="宋体"/>
                <w:color w:val="000000"/>
                <w:kern w:val="0"/>
                <w:sz w:val="24"/>
                <w:szCs w:val="24"/>
                <w:lang w:eastAsia="zh-CN"/>
              </w:rPr>
              <w:t>湖南省价格认证中心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7" w:type="dxa"/>
            <w:vMerge w:val="restart"/>
            <w:vAlign w:val="center"/>
          </w:tcPr>
          <w:p>
            <w:pPr>
              <w:keepNext w:val="0"/>
              <w:keepLines w:val="0"/>
              <w:widowControl/>
              <w:suppressLineNumbers w:val="0"/>
              <w:spacing w:before="0" w:beforeAutospacing="0" w:after="0" w:afterAutospacing="0" w:line="28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年度预</w:t>
            </w:r>
          </w:p>
          <w:p>
            <w:pPr>
              <w:keepNext w:val="0"/>
              <w:keepLines w:val="0"/>
              <w:widowControl/>
              <w:suppressLineNumbers w:val="0"/>
              <w:spacing w:before="0" w:beforeAutospacing="0" w:after="0" w:afterAutospacing="0" w:line="28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算申请</w:t>
            </w:r>
          </w:p>
          <w:p>
            <w:pPr>
              <w:keepNext w:val="0"/>
              <w:keepLines w:val="0"/>
              <w:widowControl/>
              <w:suppressLineNumbers w:val="0"/>
              <w:spacing w:before="0" w:beforeAutospacing="0" w:after="0" w:afterAutospacing="0" w:line="28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（万元）</w:t>
            </w:r>
          </w:p>
        </w:tc>
        <w:tc>
          <w:tcPr>
            <w:tcW w:w="1137" w:type="dxa"/>
            <w:vAlign w:val="center"/>
          </w:tcPr>
          <w:p>
            <w:pPr>
              <w:keepNext w:val="0"/>
              <w:keepLines w:val="0"/>
              <w:suppressLineNumbers w:val="0"/>
              <w:spacing w:before="0" w:beforeAutospacing="0" w:after="0" w:afterAutospacing="0" w:line="280" w:lineRule="exact"/>
              <w:ind w:left="0" w:right="0"/>
              <w:jc w:val="center"/>
              <w:rPr>
                <w:rFonts w:hint="default" w:ascii="宋体" w:hAnsi="宋体"/>
                <w:color w:val="000000"/>
                <w:sz w:val="15"/>
                <w:szCs w:val="15"/>
              </w:rPr>
            </w:pPr>
          </w:p>
        </w:tc>
        <w:tc>
          <w:tcPr>
            <w:tcW w:w="1059" w:type="dxa"/>
            <w:vAlign w:val="center"/>
          </w:tcPr>
          <w:p>
            <w:pPr>
              <w:keepNext w:val="0"/>
              <w:keepLines w:val="0"/>
              <w:suppressLineNumbers w:val="0"/>
              <w:spacing w:before="0" w:beforeAutospacing="0" w:after="0" w:afterAutospacing="0" w:line="280" w:lineRule="exact"/>
              <w:ind w:left="0" w:right="0"/>
              <w:jc w:val="center"/>
              <w:rPr>
                <w:rFonts w:hint="default" w:ascii="宋体" w:hAnsi="宋体"/>
                <w:color w:val="000000"/>
                <w:sz w:val="15"/>
                <w:szCs w:val="15"/>
              </w:rPr>
            </w:pPr>
            <w:r>
              <w:rPr>
                <w:rFonts w:hint="default" w:ascii="宋体" w:hAnsi="宋体"/>
                <w:color w:val="000000"/>
                <w:sz w:val="15"/>
                <w:szCs w:val="15"/>
              </w:rPr>
              <w:t>年初预算数</w:t>
            </w:r>
          </w:p>
        </w:tc>
        <w:tc>
          <w:tcPr>
            <w:tcW w:w="2504" w:type="dxa"/>
            <w:gridSpan w:val="2"/>
            <w:vAlign w:val="center"/>
          </w:tcPr>
          <w:p>
            <w:pPr>
              <w:keepNext w:val="0"/>
              <w:keepLines w:val="0"/>
              <w:suppressLineNumbers w:val="0"/>
              <w:spacing w:before="0" w:beforeAutospacing="0" w:after="0" w:afterAutospacing="0" w:line="280" w:lineRule="exact"/>
              <w:ind w:left="0" w:right="0"/>
              <w:jc w:val="center"/>
              <w:rPr>
                <w:rFonts w:hint="default" w:ascii="宋体" w:hAnsi="宋体"/>
                <w:color w:val="000000"/>
                <w:sz w:val="15"/>
                <w:szCs w:val="15"/>
              </w:rPr>
            </w:pPr>
            <w:r>
              <w:rPr>
                <w:rFonts w:hint="default" w:ascii="宋体" w:hAnsi="宋体"/>
                <w:color w:val="000000"/>
                <w:sz w:val="15"/>
                <w:szCs w:val="15"/>
              </w:rPr>
              <w:t>全年预算数</w:t>
            </w:r>
          </w:p>
        </w:tc>
        <w:tc>
          <w:tcPr>
            <w:tcW w:w="1425" w:type="dxa"/>
            <w:vAlign w:val="center"/>
          </w:tcPr>
          <w:p>
            <w:pPr>
              <w:keepNext w:val="0"/>
              <w:keepLines w:val="0"/>
              <w:suppressLineNumbers w:val="0"/>
              <w:spacing w:before="0" w:beforeAutospacing="0" w:after="0" w:afterAutospacing="0" w:line="280" w:lineRule="exact"/>
              <w:ind w:left="0" w:right="0"/>
              <w:jc w:val="center"/>
              <w:rPr>
                <w:rFonts w:hint="default" w:ascii="宋体" w:hAnsi="宋体"/>
                <w:color w:val="000000"/>
                <w:sz w:val="15"/>
                <w:szCs w:val="15"/>
              </w:rPr>
            </w:pPr>
            <w:r>
              <w:rPr>
                <w:rFonts w:hint="default" w:ascii="宋体" w:hAnsi="宋体"/>
                <w:color w:val="000000"/>
                <w:sz w:val="15"/>
                <w:szCs w:val="15"/>
              </w:rPr>
              <w:t>全年执行数</w:t>
            </w:r>
          </w:p>
        </w:tc>
        <w:tc>
          <w:tcPr>
            <w:tcW w:w="1161" w:type="dxa"/>
            <w:vAlign w:val="center"/>
          </w:tcPr>
          <w:p>
            <w:pPr>
              <w:keepNext w:val="0"/>
              <w:keepLines w:val="0"/>
              <w:suppressLineNumbers w:val="0"/>
              <w:spacing w:before="0" w:beforeAutospacing="0" w:after="0" w:afterAutospacing="0" w:line="280" w:lineRule="exact"/>
              <w:ind w:left="0" w:right="0"/>
              <w:jc w:val="center"/>
              <w:rPr>
                <w:rFonts w:hint="default" w:ascii="宋体" w:hAnsi="宋体"/>
                <w:color w:val="000000"/>
                <w:sz w:val="15"/>
                <w:szCs w:val="15"/>
              </w:rPr>
            </w:pPr>
            <w:r>
              <w:rPr>
                <w:rFonts w:hint="default" w:ascii="宋体" w:hAnsi="宋体"/>
                <w:color w:val="000000"/>
                <w:sz w:val="15"/>
                <w:szCs w:val="15"/>
              </w:rPr>
              <w:t>分值</w:t>
            </w:r>
          </w:p>
        </w:tc>
        <w:tc>
          <w:tcPr>
            <w:tcW w:w="962" w:type="dxa"/>
            <w:vAlign w:val="center"/>
          </w:tcPr>
          <w:p>
            <w:pPr>
              <w:keepNext w:val="0"/>
              <w:keepLines w:val="0"/>
              <w:suppressLineNumbers w:val="0"/>
              <w:spacing w:before="0" w:beforeAutospacing="0" w:after="0" w:afterAutospacing="0" w:line="280" w:lineRule="exact"/>
              <w:ind w:left="0" w:right="0"/>
              <w:jc w:val="center"/>
              <w:rPr>
                <w:rFonts w:hint="default" w:ascii="宋体" w:hAnsi="宋体"/>
                <w:color w:val="000000"/>
                <w:sz w:val="15"/>
                <w:szCs w:val="15"/>
              </w:rPr>
            </w:pPr>
            <w:r>
              <w:rPr>
                <w:rFonts w:hint="default" w:ascii="宋体" w:hAnsi="宋体"/>
                <w:color w:val="000000"/>
                <w:sz w:val="15"/>
                <w:szCs w:val="15"/>
              </w:rPr>
              <w:t>执行率</w:t>
            </w:r>
          </w:p>
        </w:tc>
        <w:tc>
          <w:tcPr>
            <w:tcW w:w="1340" w:type="dxa"/>
            <w:vAlign w:val="center"/>
          </w:tcPr>
          <w:p>
            <w:pPr>
              <w:keepNext w:val="0"/>
              <w:keepLines w:val="0"/>
              <w:suppressLineNumbers w:val="0"/>
              <w:spacing w:before="0" w:beforeAutospacing="0" w:after="0" w:afterAutospacing="0" w:line="280" w:lineRule="exact"/>
              <w:ind w:left="0" w:right="0"/>
              <w:jc w:val="center"/>
              <w:rPr>
                <w:rFonts w:hint="default" w:ascii="宋体" w:hAnsi="宋体"/>
                <w:color w:val="000000"/>
                <w:sz w:val="15"/>
                <w:szCs w:val="15"/>
              </w:rPr>
            </w:pPr>
            <w:r>
              <w:rPr>
                <w:rFonts w:hint="default" w:ascii="宋体" w:hAnsi="宋体"/>
                <w:color w:val="000000"/>
                <w:sz w:val="15"/>
                <w:szCs w:val="15"/>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827" w:type="dxa"/>
            <w:vMerge w:val="continue"/>
            <w:vAlign w:val="center"/>
          </w:tcPr>
          <w:p>
            <w:pPr>
              <w:keepNext w:val="0"/>
              <w:keepLines w:val="0"/>
              <w:widowControl/>
              <w:suppressLineNumbers w:val="0"/>
              <w:spacing w:before="0" w:beforeAutospacing="0" w:after="0" w:afterAutospacing="0" w:line="280" w:lineRule="exact"/>
              <w:ind w:left="0" w:right="0"/>
              <w:jc w:val="center"/>
              <w:rPr>
                <w:rFonts w:hint="default" w:ascii="宋体" w:hAnsi="宋体"/>
                <w:color w:val="000000"/>
                <w:kern w:val="0"/>
                <w:sz w:val="15"/>
                <w:szCs w:val="15"/>
              </w:rPr>
            </w:pPr>
          </w:p>
        </w:tc>
        <w:tc>
          <w:tcPr>
            <w:tcW w:w="1137" w:type="dxa"/>
            <w:vAlign w:val="center"/>
          </w:tcPr>
          <w:p>
            <w:pPr>
              <w:keepNext w:val="0"/>
              <w:keepLines w:val="0"/>
              <w:suppressLineNumbers w:val="0"/>
              <w:spacing w:before="0" w:beforeAutospacing="0" w:after="0" w:afterAutospacing="0" w:line="280" w:lineRule="exact"/>
              <w:ind w:left="0" w:right="0"/>
              <w:jc w:val="center"/>
              <w:rPr>
                <w:rFonts w:hint="default" w:ascii="宋体" w:hAnsi="宋体"/>
                <w:color w:val="000000"/>
                <w:sz w:val="15"/>
                <w:szCs w:val="15"/>
              </w:rPr>
            </w:pPr>
            <w:r>
              <w:rPr>
                <w:rFonts w:hint="default" w:ascii="宋体" w:hAnsi="宋体"/>
                <w:color w:val="000000"/>
                <w:kern w:val="0"/>
                <w:sz w:val="15"/>
                <w:szCs w:val="15"/>
              </w:rPr>
              <w:t>年度资金总额</w:t>
            </w:r>
          </w:p>
        </w:tc>
        <w:tc>
          <w:tcPr>
            <w:tcW w:w="1059" w:type="dxa"/>
          </w:tcPr>
          <w:p>
            <w:pPr>
              <w:keepNext w:val="0"/>
              <w:keepLines w:val="0"/>
              <w:suppressLineNumbers w:val="0"/>
              <w:spacing w:before="0" w:beforeAutospacing="0" w:after="0" w:afterAutospacing="0"/>
              <w:ind w:left="0" w:right="0"/>
              <w:jc w:val="center"/>
              <w:rPr>
                <w:rFonts w:hint="default" w:eastAsia="宋体"/>
                <w:sz w:val="15"/>
                <w:szCs w:val="15"/>
                <w:lang w:val="en-US" w:eastAsia="zh-CN"/>
              </w:rPr>
            </w:pPr>
            <w:r>
              <w:rPr>
                <w:rFonts w:hint="eastAsia"/>
                <w:sz w:val="15"/>
                <w:szCs w:val="15"/>
                <w:lang w:val="en-US" w:eastAsia="zh-CN"/>
              </w:rPr>
              <w:t>257.47</w:t>
            </w:r>
          </w:p>
        </w:tc>
        <w:tc>
          <w:tcPr>
            <w:tcW w:w="2504" w:type="dxa"/>
            <w:gridSpan w:val="2"/>
          </w:tcPr>
          <w:p>
            <w:pPr>
              <w:keepNext w:val="0"/>
              <w:keepLines w:val="0"/>
              <w:suppressLineNumbers w:val="0"/>
              <w:spacing w:before="0" w:beforeAutospacing="0" w:after="0" w:afterAutospacing="0"/>
              <w:ind w:left="0" w:right="0"/>
              <w:jc w:val="center"/>
              <w:rPr>
                <w:rFonts w:hint="default" w:eastAsia="宋体"/>
                <w:sz w:val="15"/>
                <w:szCs w:val="15"/>
                <w:lang w:val="en-US" w:eastAsia="zh-CN"/>
              </w:rPr>
            </w:pPr>
            <w:r>
              <w:rPr>
                <w:rFonts w:hint="eastAsia"/>
                <w:sz w:val="15"/>
                <w:szCs w:val="15"/>
                <w:lang w:val="en-US" w:eastAsia="zh-CN"/>
              </w:rPr>
              <w:t>257.45</w:t>
            </w:r>
          </w:p>
        </w:tc>
        <w:tc>
          <w:tcPr>
            <w:tcW w:w="1425" w:type="dxa"/>
          </w:tcPr>
          <w:p>
            <w:pPr>
              <w:keepNext w:val="0"/>
              <w:keepLines w:val="0"/>
              <w:suppressLineNumbers w:val="0"/>
              <w:spacing w:before="0" w:beforeAutospacing="0" w:after="0" w:afterAutospacing="0"/>
              <w:ind w:left="0" w:right="0"/>
              <w:jc w:val="center"/>
              <w:rPr>
                <w:rFonts w:hint="default" w:eastAsia="宋体"/>
                <w:sz w:val="15"/>
                <w:szCs w:val="15"/>
                <w:lang w:val="en-US" w:eastAsia="zh-CN"/>
              </w:rPr>
            </w:pPr>
            <w:r>
              <w:rPr>
                <w:rFonts w:hint="eastAsia"/>
                <w:sz w:val="15"/>
                <w:szCs w:val="15"/>
                <w:lang w:val="en-US" w:eastAsia="zh-CN"/>
              </w:rPr>
              <w:t>200.94</w:t>
            </w:r>
          </w:p>
        </w:tc>
        <w:tc>
          <w:tcPr>
            <w:tcW w:w="1161" w:type="dxa"/>
            <w:vAlign w:val="center"/>
          </w:tcPr>
          <w:p>
            <w:pPr>
              <w:keepNext w:val="0"/>
              <w:keepLines w:val="0"/>
              <w:widowControl/>
              <w:suppressLineNumbers w:val="0"/>
              <w:spacing w:before="0" w:beforeAutospacing="0" w:after="0" w:afterAutospacing="0" w:line="28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10</w:t>
            </w:r>
          </w:p>
        </w:tc>
        <w:tc>
          <w:tcPr>
            <w:tcW w:w="962" w:type="dxa"/>
            <w:vAlign w:val="center"/>
          </w:tcPr>
          <w:p>
            <w:pPr>
              <w:keepNext w:val="0"/>
              <w:keepLines w:val="0"/>
              <w:widowControl/>
              <w:suppressLineNumbers w:val="0"/>
              <w:spacing w:before="0" w:beforeAutospacing="0" w:after="0" w:afterAutospacing="0" w:line="280" w:lineRule="exact"/>
              <w:ind w:left="0" w:right="0"/>
              <w:jc w:val="center"/>
              <w:rPr>
                <w:rFonts w:hint="default" w:ascii="宋体" w:hAnsi="宋体" w:eastAsia="宋体"/>
                <w:color w:val="000000"/>
                <w:kern w:val="0"/>
                <w:sz w:val="15"/>
                <w:szCs w:val="15"/>
                <w:lang w:val="en-US" w:eastAsia="zh-CN"/>
              </w:rPr>
            </w:pPr>
            <w:r>
              <w:rPr>
                <w:rFonts w:hint="eastAsia" w:ascii="宋体" w:hAnsi="宋体"/>
                <w:color w:val="000000"/>
                <w:kern w:val="0"/>
                <w:sz w:val="15"/>
                <w:szCs w:val="15"/>
                <w:lang w:val="en-US" w:eastAsia="zh-CN"/>
              </w:rPr>
              <w:t>78.05%</w:t>
            </w:r>
          </w:p>
        </w:tc>
        <w:tc>
          <w:tcPr>
            <w:tcW w:w="1340" w:type="dxa"/>
            <w:vAlign w:val="center"/>
          </w:tcPr>
          <w:p>
            <w:pPr>
              <w:keepNext w:val="0"/>
              <w:keepLines w:val="0"/>
              <w:widowControl/>
              <w:suppressLineNumbers w:val="0"/>
              <w:spacing w:before="0" w:beforeAutospacing="0" w:after="0" w:afterAutospacing="0" w:line="280" w:lineRule="exact"/>
              <w:ind w:left="0" w:right="0"/>
              <w:jc w:val="center"/>
              <w:rPr>
                <w:rFonts w:hint="default" w:ascii="宋体" w:hAnsi="宋体" w:eastAsia="宋体"/>
                <w:color w:val="000000"/>
                <w:kern w:val="0"/>
                <w:sz w:val="15"/>
                <w:szCs w:val="15"/>
                <w:lang w:val="en-US" w:eastAsia="zh-CN"/>
              </w:rPr>
            </w:pPr>
            <w:r>
              <w:rPr>
                <w:rFonts w:hint="eastAsia" w:ascii="宋体" w:hAnsi="宋体"/>
                <w:color w:val="000000"/>
                <w:kern w:val="0"/>
                <w:sz w:val="15"/>
                <w:szCs w:val="15"/>
                <w:lang w:val="en-US" w:eastAsia="zh-CN"/>
              </w:rPr>
              <w:t>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827" w:type="dxa"/>
            <w:vMerge w:val="continue"/>
            <w:vAlign w:val="center"/>
          </w:tcPr>
          <w:p>
            <w:pPr>
              <w:keepNext w:val="0"/>
              <w:keepLines w:val="0"/>
              <w:widowControl/>
              <w:suppressLineNumbers w:val="0"/>
              <w:spacing w:before="0" w:beforeAutospacing="0" w:after="0" w:afterAutospacing="0" w:line="280" w:lineRule="exact"/>
              <w:ind w:left="0" w:right="0"/>
              <w:jc w:val="left"/>
              <w:rPr>
                <w:rFonts w:hint="default" w:ascii="宋体" w:hAnsi="宋体"/>
                <w:color w:val="000000"/>
                <w:kern w:val="0"/>
                <w:sz w:val="15"/>
                <w:szCs w:val="15"/>
              </w:rPr>
            </w:pPr>
          </w:p>
        </w:tc>
        <w:tc>
          <w:tcPr>
            <w:tcW w:w="4700" w:type="dxa"/>
            <w:gridSpan w:val="4"/>
            <w:vAlign w:val="center"/>
          </w:tcPr>
          <w:p>
            <w:pPr>
              <w:keepNext w:val="0"/>
              <w:keepLines w:val="0"/>
              <w:widowControl/>
              <w:suppressLineNumbers w:val="0"/>
              <w:spacing w:before="0" w:beforeAutospacing="0" w:after="0" w:afterAutospacing="0" w:line="280" w:lineRule="exact"/>
              <w:ind w:left="0" w:right="0"/>
              <w:jc w:val="left"/>
              <w:rPr>
                <w:rFonts w:hint="default" w:ascii="宋体" w:hAnsi="宋体" w:eastAsia="宋体"/>
                <w:color w:val="000000"/>
                <w:kern w:val="0"/>
                <w:sz w:val="15"/>
                <w:szCs w:val="15"/>
                <w:lang w:val="en-US" w:eastAsia="zh-CN"/>
              </w:rPr>
            </w:pPr>
            <w:r>
              <w:rPr>
                <w:rFonts w:hint="default" w:ascii="宋体" w:hAnsi="宋体"/>
                <w:color w:val="000000"/>
                <w:kern w:val="0"/>
                <w:sz w:val="15"/>
                <w:szCs w:val="15"/>
              </w:rPr>
              <w:t>按收入性质分：</w:t>
            </w:r>
            <w:r>
              <w:rPr>
                <w:rFonts w:hint="eastAsia" w:ascii="宋体" w:hAnsi="宋体"/>
                <w:color w:val="000000"/>
                <w:kern w:val="0"/>
                <w:sz w:val="15"/>
                <w:szCs w:val="15"/>
                <w:lang w:val="en-US" w:eastAsia="zh-CN"/>
              </w:rPr>
              <w:t>257.45</w:t>
            </w:r>
          </w:p>
        </w:tc>
        <w:tc>
          <w:tcPr>
            <w:tcW w:w="4888" w:type="dxa"/>
            <w:gridSpan w:val="4"/>
            <w:vAlign w:val="center"/>
          </w:tcPr>
          <w:p>
            <w:pPr>
              <w:keepNext w:val="0"/>
              <w:keepLines w:val="0"/>
              <w:widowControl/>
              <w:suppressLineNumbers w:val="0"/>
              <w:spacing w:before="0" w:beforeAutospacing="0" w:after="0" w:afterAutospacing="0" w:line="280" w:lineRule="exact"/>
              <w:ind w:left="0" w:right="0"/>
              <w:jc w:val="left"/>
              <w:rPr>
                <w:rFonts w:hint="default" w:ascii="宋体" w:hAnsi="宋体" w:eastAsia="宋体"/>
                <w:color w:val="000000"/>
                <w:kern w:val="0"/>
                <w:sz w:val="15"/>
                <w:szCs w:val="15"/>
                <w:lang w:val="en-US" w:eastAsia="zh-CN"/>
              </w:rPr>
            </w:pPr>
            <w:r>
              <w:rPr>
                <w:rFonts w:hint="default" w:ascii="宋体" w:hAnsi="宋体"/>
                <w:color w:val="000000"/>
                <w:kern w:val="0"/>
                <w:sz w:val="15"/>
                <w:szCs w:val="15"/>
              </w:rPr>
              <w:t>按支出性质分：</w:t>
            </w:r>
            <w:r>
              <w:rPr>
                <w:rFonts w:hint="eastAsia" w:ascii="宋体" w:hAnsi="宋体"/>
                <w:color w:val="000000"/>
                <w:kern w:val="0"/>
                <w:sz w:val="15"/>
                <w:szCs w:val="15"/>
                <w:lang w:val="en-US" w:eastAsia="zh-CN"/>
              </w:rPr>
              <w:t>200.94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827" w:type="dxa"/>
            <w:vMerge w:val="continue"/>
            <w:vAlign w:val="center"/>
          </w:tcPr>
          <w:p>
            <w:pPr>
              <w:keepNext w:val="0"/>
              <w:keepLines w:val="0"/>
              <w:widowControl/>
              <w:suppressLineNumbers w:val="0"/>
              <w:spacing w:before="0" w:beforeAutospacing="0" w:after="0" w:afterAutospacing="0" w:line="280" w:lineRule="exact"/>
              <w:ind w:left="0" w:right="0"/>
              <w:jc w:val="left"/>
              <w:rPr>
                <w:rFonts w:hint="default" w:ascii="宋体" w:hAnsi="宋体"/>
                <w:color w:val="000000"/>
                <w:kern w:val="0"/>
                <w:sz w:val="15"/>
                <w:szCs w:val="15"/>
              </w:rPr>
            </w:pPr>
          </w:p>
        </w:tc>
        <w:tc>
          <w:tcPr>
            <w:tcW w:w="4700" w:type="dxa"/>
            <w:gridSpan w:val="4"/>
            <w:vAlign w:val="center"/>
          </w:tcPr>
          <w:p>
            <w:pPr>
              <w:keepNext w:val="0"/>
              <w:keepLines w:val="0"/>
              <w:widowControl/>
              <w:suppressLineNumbers w:val="0"/>
              <w:spacing w:before="0" w:beforeAutospacing="0" w:after="0" w:afterAutospacing="0" w:line="280" w:lineRule="exact"/>
              <w:ind w:left="0" w:right="0"/>
              <w:jc w:val="left"/>
              <w:rPr>
                <w:rFonts w:hint="default" w:ascii="宋体" w:hAnsi="宋体" w:eastAsia="宋体"/>
                <w:color w:val="000000"/>
                <w:kern w:val="0"/>
                <w:sz w:val="15"/>
                <w:szCs w:val="15"/>
                <w:lang w:val="en-US" w:eastAsia="zh-CN"/>
              </w:rPr>
            </w:pPr>
            <w:r>
              <w:rPr>
                <w:rFonts w:hint="default" w:ascii="宋体" w:hAnsi="宋体"/>
                <w:color w:val="000000"/>
                <w:kern w:val="0"/>
                <w:sz w:val="15"/>
                <w:szCs w:val="15"/>
              </w:rPr>
              <w:t xml:space="preserve">  其中：  一般公共预算</w:t>
            </w:r>
            <w:r>
              <w:rPr>
                <w:rFonts w:hint="eastAsia" w:ascii="宋体" w:hAnsi="宋体"/>
                <w:color w:val="000000"/>
                <w:kern w:val="0"/>
                <w:sz w:val="15"/>
                <w:szCs w:val="15"/>
                <w:lang w:eastAsia="zh-CN"/>
              </w:rPr>
              <w:t>：</w:t>
            </w:r>
            <w:r>
              <w:rPr>
                <w:rFonts w:hint="eastAsia" w:ascii="宋体" w:hAnsi="宋体"/>
                <w:color w:val="000000"/>
                <w:kern w:val="0"/>
                <w:sz w:val="15"/>
                <w:szCs w:val="15"/>
                <w:lang w:val="en-US" w:eastAsia="zh-CN"/>
              </w:rPr>
              <w:t>257.45</w:t>
            </w:r>
          </w:p>
        </w:tc>
        <w:tc>
          <w:tcPr>
            <w:tcW w:w="4888" w:type="dxa"/>
            <w:gridSpan w:val="4"/>
            <w:vAlign w:val="center"/>
          </w:tcPr>
          <w:p>
            <w:pPr>
              <w:keepNext w:val="0"/>
              <w:keepLines w:val="0"/>
              <w:widowControl/>
              <w:suppressLineNumbers w:val="0"/>
              <w:spacing w:before="0" w:beforeAutospacing="0" w:after="0" w:afterAutospacing="0" w:line="280" w:lineRule="exact"/>
              <w:ind w:left="0" w:right="0"/>
              <w:jc w:val="left"/>
              <w:rPr>
                <w:rFonts w:hint="default" w:ascii="宋体" w:hAnsi="宋体" w:eastAsia="宋体"/>
                <w:color w:val="000000"/>
                <w:kern w:val="0"/>
                <w:sz w:val="15"/>
                <w:szCs w:val="15"/>
                <w:lang w:val="en-US" w:eastAsia="zh-CN"/>
              </w:rPr>
            </w:pPr>
            <w:r>
              <w:rPr>
                <w:rFonts w:hint="default" w:ascii="宋体" w:hAnsi="宋体"/>
                <w:color w:val="000000"/>
                <w:kern w:val="0"/>
                <w:sz w:val="15"/>
                <w:szCs w:val="15"/>
              </w:rPr>
              <w:t>其中：基本支出：</w:t>
            </w:r>
            <w:r>
              <w:rPr>
                <w:rFonts w:hint="eastAsia" w:ascii="宋体" w:hAnsi="宋体"/>
                <w:color w:val="000000"/>
                <w:kern w:val="0"/>
                <w:sz w:val="15"/>
                <w:szCs w:val="15"/>
                <w:lang w:val="en-US" w:eastAsia="zh-CN"/>
              </w:rPr>
              <w:t>170.31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827" w:type="dxa"/>
            <w:vMerge w:val="continue"/>
            <w:vAlign w:val="center"/>
          </w:tcPr>
          <w:p>
            <w:pPr>
              <w:keepNext w:val="0"/>
              <w:keepLines w:val="0"/>
              <w:widowControl/>
              <w:suppressLineNumbers w:val="0"/>
              <w:spacing w:before="0" w:beforeAutospacing="0" w:after="0" w:afterAutospacing="0" w:line="280" w:lineRule="exact"/>
              <w:ind w:left="0" w:right="0"/>
              <w:jc w:val="left"/>
              <w:rPr>
                <w:rFonts w:hint="default" w:ascii="宋体" w:hAnsi="宋体"/>
                <w:color w:val="000000"/>
                <w:kern w:val="0"/>
                <w:sz w:val="15"/>
                <w:szCs w:val="15"/>
              </w:rPr>
            </w:pPr>
          </w:p>
        </w:tc>
        <w:tc>
          <w:tcPr>
            <w:tcW w:w="4700" w:type="dxa"/>
            <w:gridSpan w:val="4"/>
            <w:vAlign w:val="center"/>
          </w:tcPr>
          <w:p>
            <w:pPr>
              <w:keepNext w:val="0"/>
              <w:keepLines w:val="0"/>
              <w:widowControl/>
              <w:suppressLineNumbers w:val="0"/>
              <w:spacing w:before="0" w:beforeAutospacing="0" w:after="0" w:afterAutospacing="0" w:line="280" w:lineRule="exact"/>
              <w:ind w:left="0" w:right="0" w:firstLine="600" w:firstLineChars="400"/>
              <w:jc w:val="left"/>
              <w:rPr>
                <w:rFonts w:hint="eastAsia" w:ascii="宋体" w:hAnsi="宋体" w:eastAsia="宋体"/>
                <w:color w:val="000000"/>
                <w:kern w:val="0"/>
                <w:sz w:val="15"/>
                <w:szCs w:val="15"/>
                <w:lang w:val="en-US" w:eastAsia="zh-CN"/>
              </w:rPr>
            </w:pPr>
            <w:r>
              <w:rPr>
                <w:rFonts w:hint="default" w:ascii="宋体" w:hAnsi="宋体"/>
                <w:color w:val="000000"/>
                <w:kern w:val="0"/>
                <w:sz w:val="15"/>
                <w:szCs w:val="15"/>
              </w:rPr>
              <w:t>政府性基金拨款：</w:t>
            </w:r>
            <w:r>
              <w:rPr>
                <w:rFonts w:hint="eastAsia" w:ascii="宋体" w:hAnsi="宋体"/>
                <w:color w:val="000000"/>
                <w:kern w:val="0"/>
                <w:sz w:val="15"/>
                <w:szCs w:val="15"/>
                <w:lang w:val="en-US" w:eastAsia="zh-CN"/>
              </w:rPr>
              <w:t>0</w:t>
            </w:r>
          </w:p>
        </w:tc>
        <w:tc>
          <w:tcPr>
            <w:tcW w:w="4888" w:type="dxa"/>
            <w:gridSpan w:val="4"/>
            <w:vAlign w:val="center"/>
          </w:tcPr>
          <w:p>
            <w:pPr>
              <w:keepNext w:val="0"/>
              <w:keepLines w:val="0"/>
              <w:widowControl/>
              <w:suppressLineNumbers w:val="0"/>
              <w:spacing w:before="0" w:beforeAutospacing="0" w:after="0" w:afterAutospacing="0" w:line="280" w:lineRule="exact"/>
              <w:ind w:left="0" w:right="0" w:firstLine="450" w:firstLineChars="300"/>
              <w:jc w:val="left"/>
              <w:rPr>
                <w:rFonts w:hint="default" w:ascii="宋体" w:hAnsi="宋体" w:eastAsia="宋体"/>
                <w:color w:val="000000"/>
                <w:kern w:val="0"/>
                <w:sz w:val="15"/>
                <w:szCs w:val="15"/>
                <w:lang w:val="en-US" w:eastAsia="zh-CN"/>
              </w:rPr>
            </w:pPr>
            <w:r>
              <w:rPr>
                <w:rFonts w:hint="default" w:ascii="宋体" w:hAnsi="宋体"/>
                <w:color w:val="000000"/>
                <w:kern w:val="0"/>
                <w:sz w:val="15"/>
                <w:szCs w:val="15"/>
              </w:rPr>
              <w:t>项目支出：</w:t>
            </w:r>
            <w:r>
              <w:rPr>
                <w:rFonts w:hint="eastAsia" w:ascii="宋体" w:hAnsi="宋体"/>
                <w:color w:val="000000"/>
                <w:kern w:val="0"/>
                <w:sz w:val="15"/>
                <w:szCs w:val="15"/>
                <w:lang w:val="en-US" w:eastAsia="zh-CN"/>
              </w:rPr>
              <w:t>30.63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827" w:type="dxa"/>
            <w:vMerge w:val="continue"/>
            <w:vAlign w:val="center"/>
          </w:tcPr>
          <w:p>
            <w:pPr>
              <w:keepNext w:val="0"/>
              <w:keepLines w:val="0"/>
              <w:widowControl/>
              <w:suppressLineNumbers w:val="0"/>
              <w:spacing w:before="0" w:beforeAutospacing="0" w:after="0" w:afterAutospacing="0" w:line="280" w:lineRule="exact"/>
              <w:ind w:left="0" w:right="0"/>
              <w:jc w:val="left"/>
              <w:rPr>
                <w:rFonts w:hint="default" w:ascii="宋体" w:hAnsi="宋体"/>
                <w:color w:val="000000"/>
                <w:kern w:val="0"/>
                <w:sz w:val="15"/>
                <w:szCs w:val="15"/>
              </w:rPr>
            </w:pPr>
          </w:p>
        </w:tc>
        <w:tc>
          <w:tcPr>
            <w:tcW w:w="4700" w:type="dxa"/>
            <w:gridSpan w:val="4"/>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olor w:val="000000"/>
                <w:kern w:val="0"/>
                <w:sz w:val="15"/>
                <w:szCs w:val="15"/>
                <w:lang w:val="en-US" w:eastAsia="zh-CN"/>
              </w:rPr>
            </w:pPr>
            <w:r>
              <w:rPr>
                <w:rFonts w:hint="default" w:ascii="宋体" w:hAnsi="宋体"/>
                <w:color w:val="000000"/>
                <w:kern w:val="0"/>
                <w:sz w:val="15"/>
                <w:szCs w:val="15"/>
              </w:rPr>
              <w:t>纳入专户管理的非税收入拨款：</w:t>
            </w:r>
            <w:r>
              <w:rPr>
                <w:rFonts w:hint="eastAsia" w:ascii="宋体" w:hAnsi="宋体"/>
                <w:color w:val="000000"/>
                <w:kern w:val="0"/>
                <w:sz w:val="15"/>
                <w:szCs w:val="15"/>
                <w:lang w:val="en-US" w:eastAsia="zh-CN"/>
              </w:rPr>
              <w:t>0</w:t>
            </w:r>
          </w:p>
        </w:tc>
        <w:tc>
          <w:tcPr>
            <w:tcW w:w="4888" w:type="dxa"/>
            <w:gridSpan w:val="4"/>
            <w:vAlign w:val="center"/>
          </w:tcPr>
          <w:p>
            <w:pPr>
              <w:keepNext w:val="0"/>
              <w:keepLines w:val="0"/>
              <w:widowControl/>
              <w:suppressLineNumbers w:val="0"/>
              <w:spacing w:before="0" w:beforeAutospacing="0" w:after="0" w:afterAutospacing="0" w:line="280" w:lineRule="exact"/>
              <w:ind w:left="0" w:right="0"/>
              <w:jc w:val="left"/>
              <w:rPr>
                <w:rFonts w:hint="default" w:ascii="宋体" w:hAnsi="宋体"/>
                <w:color w:val="000000"/>
                <w:kern w:val="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827" w:type="dxa"/>
            <w:vMerge w:val="continue"/>
            <w:vAlign w:val="center"/>
          </w:tcPr>
          <w:p>
            <w:pPr>
              <w:keepNext w:val="0"/>
              <w:keepLines w:val="0"/>
              <w:widowControl/>
              <w:suppressLineNumbers w:val="0"/>
              <w:spacing w:before="0" w:beforeAutospacing="0" w:after="0" w:afterAutospacing="0" w:line="280" w:lineRule="exact"/>
              <w:ind w:left="0" w:right="0"/>
              <w:jc w:val="left"/>
              <w:rPr>
                <w:rFonts w:hint="default" w:ascii="宋体" w:hAnsi="宋体"/>
                <w:color w:val="000000"/>
                <w:kern w:val="0"/>
                <w:sz w:val="15"/>
                <w:szCs w:val="15"/>
              </w:rPr>
            </w:pPr>
          </w:p>
        </w:tc>
        <w:tc>
          <w:tcPr>
            <w:tcW w:w="4700" w:type="dxa"/>
            <w:gridSpan w:val="4"/>
            <w:vAlign w:val="center"/>
          </w:tcPr>
          <w:p>
            <w:pPr>
              <w:keepNext w:val="0"/>
              <w:keepLines w:val="0"/>
              <w:widowControl/>
              <w:suppressLineNumbers w:val="0"/>
              <w:spacing w:before="0" w:beforeAutospacing="0" w:after="0" w:afterAutospacing="0" w:line="280" w:lineRule="exact"/>
              <w:ind w:left="0" w:right="0" w:firstLine="1050" w:firstLineChars="700"/>
              <w:jc w:val="left"/>
              <w:rPr>
                <w:rFonts w:hint="eastAsia" w:ascii="宋体" w:hAnsi="宋体" w:eastAsia="宋体"/>
                <w:color w:val="000000"/>
                <w:kern w:val="0"/>
                <w:sz w:val="15"/>
                <w:szCs w:val="15"/>
                <w:lang w:val="en-US" w:eastAsia="zh-CN"/>
              </w:rPr>
            </w:pPr>
            <w:r>
              <w:rPr>
                <w:rFonts w:hint="default" w:ascii="宋体" w:hAnsi="宋体"/>
                <w:color w:val="000000"/>
                <w:kern w:val="0"/>
                <w:sz w:val="15"/>
                <w:szCs w:val="15"/>
              </w:rPr>
              <w:t>其他资金：</w:t>
            </w:r>
            <w:r>
              <w:rPr>
                <w:rFonts w:hint="eastAsia" w:ascii="宋体" w:hAnsi="宋体"/>
                <w:color w:val="000000"/>
                <w:kern w:val="0"/>
                <w:sz w:val="15"/>
                <w:szCs w:val="15"/>
                <w:lang w:val="en-US" w:eastAsia="zh-CN"/>
              </w:rPr>
              <w:t>0</w:t>
            </w:r>
          </w:p>
        </w:tc>
        <w:tc>
          <w:tcPr>
            <w:tcW w:w="4888" w:type="dxa"/>
            <w:gridSpan w:val="4"/>
            <w:vAlign w:val="center"/>
          </w:tcPr>
          <w:p>
            <w:pPr>
              <w:keepNext w:val="0"/>
              <w:keepLines w:val="0"/>
              <w:widowControl/>
              <w:suppressLineNumbers w:val="0"/>
              <w:spacing w:before="0" w:beforeAutospacing="0" w:after="0" w:afterAutospacing="0" w:line="280" w:lineRule="exact"/>
              <w:ind w:left="0" w:right="0" w:firstLine="450" w:firstLineChars="300"/>
              <w:jc w:val="left"/>
              <w:rPr>
                <w:rFonts w:hint="default" w:ascii="宋体" w:hAnsi="宋体"/>
                <w:color w:val="000000"/>
                <w:kern w:val="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827" w:type="dxa"/>
            <w:vMerge w:val="restart"/>
            <w:vAlign w:val="center"/>
          </w:tcPr>
          <w:p>
            <w:pPr>
              <w:keepNext w:val="0"/>
              <w:keepLines w:val="0"/>
              <w:widowControl/>
              <w:suppressLineNumbers w:val="0"/>
              <w:spacing w:before="0" w:beforeAutospacing="0" w:after="0" w:afterAutospacing="0" w:line="28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年度总体</w:t>
            </w:r>
          </w:p>
          <w:p>
            <w:pPr>
              <w:keepNext w:val="0"/>
              <w:keepLines w:val="0"/>
              <w:widowControl/>
              <w:suppressLineNumbers w:val="0"/>
              <w:spacing w:before="0" w:beforeAutospacing="0" w:after="0" w:afterAutospacing="0" w:line="28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目标</w:t>
            </w:r>
          </w:p>
        </w:tc>
        <w:tc>
          <w:tcPr>
            <w:tcW w:w="4700" w:type="dxa"/>
            <w:gridSpan w:val="4"/>
            <w:vAlign w:val="center"/>
          </w:tcPr>
          <w:p>
            <w:pPr>
              <w:keepNext w:val="0"/>
              <w:keepLines w:val="0"/>
              <w:widowControl/>
              <w:suppressLineNumbers w:val="0"/>
              <w:spacing w:before="0" w:beforeAutospacing="0" w:after="0" w:afterAutospacing="0" w:line="28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预期目标</w:t>
            </w:r>
          </w:p>
        </w:tc>
        <w:tc>
          <w:tcPr>
            <w:tcW w:w="4888" w:type="dxa"/>
            <w:gridSpan w:val="4"/>
            <w:vAlign w:val="center"/>
          </w:tcPr>
          <w:p>
            <w:pPr>
              <w:keepNext w:val="0"/>
              <w:keepLines w:val="0"/>
              <w:widowControl/>
              <w:suppressLineNumbers w:val="0"/>
              <w:spacing w:before="0" w:beforeAutospacing="0" w:after="0" w:afterAutospacing="0" w:line="28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实际完成情况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7" w:type="dxa"/>
            <w:vMerge w:val="continue"/>
            <w:vAlign w:val="center"/>
          </w:tcPr>
          <w:p>
            <w:pPr>
              <w:keepNext w:val="0"/>
              <w:keepLines w:val="0"/>
              <w:widowControl/>
              <w:suppressLineNumbers w:val="0"/>
              <w:spacing w:before="0" w:beforeAutospacing="0" w:after="0" w:afterAutospacing="0" w:line="280" w:lineRule="exact"/>
              <w:ind w:left="0" w:right="0"/>
              <w:jc w:val="left"/>
              <w:rPr>
                <w:rFonts w:hint="default" w:ascii="宋体" w:hAnsi="宋体"/>
                <w:color w:val="000000"/>
                <w:kern w:val="0"/>
                <w:sz w:val="15"/>
                <w:szCs w:val="15"/>
              </w:rPr>
            </w:pPr>
          </w:p>
        </w:tc>
        <w:tc>
          <w:tcPr>
            <w:tcW w:w="4700" w:type="dxa"/>
            <w:gridSpan w:val="4"/>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Times New Roman"/>
                <w:color w:val="000000"/>
                <w:kern w:val="0"/>
                <w:sz w:val="15"/>
                <w:szCs w:val="15"/>
                <w:lang w:eastAsia="zh-CN"/>
              </w:rPr>
            </w:pPr>
            <w:r>
              <w:rPr>
                <w:rFonts w:hint="eastAsia" w:ascii="宋体" w:hAnsi="宋体" w:cs="Times New Roman"/>
                <w:color w:val="000000"/>
                <w:kern w:val="0"/>
                <w:sz w:val="15"/>
                <w:szCs w:val="15"/>
                <w:lang w:eastAsia="zh-CN"/>
              </w:rPr>
              <w:t>组织进行全省价格认定系统新进人员岗位培训及价格认定骨干人员继续教育培训，指导本行政区域内各级价格认定机构开展价格认定工作和省级复核案件办理。</w:t>
            </w:r>
          </w:p>
        </w:tc>
        <w:tc>
          <w:tcPr>
            <w:tcW w:w="4888" w:type="dxa"/>
            <w:gridSpan w:val="4"/>
            <w:vAlign w:val="center"/>
          </w:tcPr>
          <w:p>
            <w:pPr>
              <w:keepNext w:val="0"/>
              <w:keepLines w:val="0"/>
              <w:widowControl/>
              <w:suppressLineNumbers w:val="0"/>
              <w:spacing w:before="0" w:beforeAutospacing="0" w:after="0" w:afterAutospacing="0" w:line="280" w:lineRule="exact"/>
              <w:ind w:left="0" w:right="0"/>
              <w:jc w:val="left"/>
              <w:rPr>
                <w:rFonts w:hint="default" w:ascii="宋体" w:hAnsi="宋体" w:eastAsia="宋体" w:cs="Times New Roman"/>
                <w:color w:val="000000"/>
                <w:kern w:val="0"/>
                <w:sz w:val="15"/>
                <w:szCs w:val="15"/>
                <w:lang w:val="en-US" w:eastAsia="zh-CN"/>
              </w:rPr>
            </w:pPr>
            <w:r>
              <w:rPr>
                <w:rFonts w:hint="eastAsia" w:ascii="宋体" w:hAnsi="宋体" w:cs="Times New Roman"/>
                <w:color w:val="000000"/>
                <w:kern w:val="0"/>
                <w:sz w:val="15"/>
                <w:szCs w:val="15"/>
                <w:lang w:eastAsia="zh-CN"/>
              </w:rPr>
              <w:t>定期完成全省</w:t>
            </w:r>
            <w:r>
              <w:rPr>
                <w:rFonts w:hint="eastAsia" w:ascii="宋体" w:hAnsi="宋体" w:cs="Times New Roman"/>
                <w:color w:val="000000"/>
                <w:kern w:val="0"/>
                <w:sz w:val="15"/>
                <w:szCs w:val="15"/>
                <w:lang w:val="en-US" w:eastAsia="zh-CN"/>
              </w:rPr>
              <w:t>2次培训；按照《湖南省涉案物价格鉴证管理条例》及国家发改委《价格认定规定》要求协助国家机关按时保质完成价格认定及复核工作。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827" w:type="dxa"/>
            <w:vMerge w:val="restart"/>
            <w:vAlign w:val="center"/>
          </w:tcPr>
          <w:p>
            <w:pPr>
              <w:keepNext w:val="0"/>
              <w:keepLines w:val="0"/>
              <w:widowControl/>
              <w:suppressLineNumbers w:val="0"/>
              <w:spacing w:before="0" w:beforeAutospacing="0" w:after="0" w:afterAutospacing="0" w:line="28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绩</w:t>
            </w:r>
          </w:p>
          <w:p>
            <w:pPr>
              <w:keepNext w:val="0"/>
              <w:keepLines w:val="0"/>
              <w:widowControl/>
              <w:suppressLineNumbers w:val="0"/>
              <w:spacing w:before="0" w:beforeAutospacing="0" w:after="0" w:afterAutospacing="0" w:line="28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效</w:t>
            </w:r>
          </w:p>
          <w:p>
            <w:pPr>
              <w:keepNext w:val="0"/>
              <w:keepLines w:val="0"/>
              <w:widowControl/>
              <w:suppressLineNumbers w:val="0"/>
              <w:spacing w:before="0" w:beforeAutospacing="0" w:after="0" w:afterAutospacing="0" w:line="28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指</w:t>
            </w:r>
          </w:p>
          <w:p>
            <w:pPr>
              <w:keepNext w:val="0"/>
              <w:keepLines w:val="0"/>
              <w:widowControl/>
              <w:suppressLineNumbers w:val="0"/>
              <w:spacing w:before="0" w:beforeAutospacing="0" w:after="0" w:afterAutospacing="0" w:line="28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标</w:t>
            </w:r>
          </w:p>
        </w:tc>
        <w:tc>
          <w:tcPr>
            <w:tcW w:w="1137" w:type="dxa"/>
            <w:vAlign w:val="center"/>
          </w:tcPr>
          <w:p>
            <w:pPr>
              <w:keepNext w:val="0"/>
              <w:keepLines w:val="0"/>
              <w:widowControl/>
              <w:suppressLineNumbers w:val="0"/>
              <w:spacing w:before="0" w:beforeAutospacing="0" w:after="0" w:afterAutospacing="0" w:line="28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一级指标</w:t>
            </w:r>
          </w:p>
        </w:tc>
        <w:tc>
          <w:tcPr>
            <w:tcW w:w="1059" w:type="dxa"/>
            <w:vAlign w:val="center"/>
          </w:tcPr>
          <w:p>
            <w:pPr>
              <w:keepNext w:val="0"/>
              <w:keepLines w:val="0"/>
              <w:widowControl/>
              <w:suppressLineNumbers w:val="0"/>
              <w:spacing w:before="0" w:beforeAutospacing="0" w:after="0" w:afterAutospacing="0" w:line="28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二级指标</w:t>
            </w:r>
          </w:p>
        </w:tc>
        <w:tc>
          <w:tcPr>
            <w:tcW w:w="1316" w:type="dxa"/>
            <w:vAlign w:val="center"/>
          </w:tcPr>
          <w:p>
            <w:pPr>
              <w:keepNext w:val="0"/>
              <w:keepLines w:val="0"/>
              <w:widowControl/>
              <w:suppressLineNumbers w:val="0"/>
              <w:spacing w:before="0" w:beforeAutospacing="0" w:after="0" w:afterAutospacing="0" w:line="28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三级</w:t>
            </w:r>
          </w:p>
          <w:p>
            <w:pPr>
              <w:keepNext w:val="0"/>
              <w:keepLines w:val="0"/>
              <w:widowControl/>
              <w:suppressLineNumbers w:val="0"/>
              <w:spacing w:before="0" w:beforeAutospacing="0" w:after="0" w:afterAutospacing="0" w:line="28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指标</w:t>
            </w:r>
          </w:p>
        </w:tc>
        <w:tc>
          <w:tcPr>
            <w:tcW w:w="1188" w:type="dxa"/>
            <w:vAlign w:val="center"/>
          </w:tcPr>
          <w:p>
            <w:pPr>
              <w:keepNext w:val="0"/>
              <w:keepLines w:val="0"/>
              <w:widowControl/>
              <w:suppressLineNumbers w:val="0"/>
              <w:spacing w:before="0" w:beforeAutospacing="0" w:after="0" w:afterAutospacing="0" w:line="28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年度</w:t>
            </w:r>
          </w:p>
          <w:p>
            <w:pPr>
              <w:keepNext w:val="0"/>
              <w:keepLines w:val="0"/>
              <w:widowControl/>
              <w:suppressLineNumbers w:val="0"/>
              <w:spacing w:before="0" w:beforeAutospacing="0" w:after="0" w:afterAutospacing="0" w:line="28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指标值</w:t>
            </w:r>
          </w:p>
        </w:tc>
        <w:tc>
          <w:tcPr>
            <w:tcW w:w="1425" w:type="dxa"/>
            <w:vAlign w:val="center"/>
          </w:tcPr>
          <w:p>
            <w:pPr>
              <w:keepNext w:val="0"/>
              <w:keepLines w:val="0"/>
              <w:widowControl/>
              <w:suppressLineNumbers w:val="0"/>
              <w:spacing w:before="0" w:beforeAutospacing="0" w:after="0" w:afterAutospacing="0" w:line="28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实际</w:t>
            </w:r>
          </w:p>
          <w:p>
            <w:pPr>
              <w:keepNext w:val="0"/>
              <w:keepLines w:val="0"/>
              <w:widowControl/>
              <w:suppressLineNumbers w:val="0"/>
              <w:spacing w:before="0" w:beforeAutospacing="0" w:after="0" w:afterAutospacing="0" w:line="28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完成值</w:t>
            </w:r>
          </w:p>
        </w:tc>
        <w:tc>
          <w:tcPr>
            <w:tcW w:w="1161" w:type="dxa"/>
            <w:vAlign w:val="center"/>
          </w:tcPr>
          <w:p>
            <w:pPr>
              <w:keepNext w:val="0"/>
              <w:keepLines w:val="0"/>
              <w:widowControl/>
              <w:suppressLineNumbers w:val="0"/>
              <w:spacing w:before="0" w:beforeAutospacing="0" w:after="0" w:afterAutospacing="0" w:line="28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分值</w:t>
            </w:r>
          </w:p>
        </w:tc>
        <w:tc>
          <w:tcPr>
            <w:tcW w:w="962" w:type="dxa"/>
            <w:vAlign w:val="center"/>
          </w:tcPr>
          <w:p>
            <w:pPr>
              <w:keepNext w:val="0"/>
              <w:keepLines w:val="0"/>
              <w:widowControl/>
              <w:suppressLineNumbers w:val="0"/>
              <w:spacing w:before="0" w:beforeAutospacing="0" w:after="0" w:afterAutospacing="0" w:line="28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得分</w:t>
            </w:r>
          </w:p>
        </w:tc>
        <w:tc>
          <w:tcPr>
            <w:tcW w:w="1340" w:type="dxa"/>
          </w:tcPr>
          <w:p>
            <w:pPr>
              <w:keepNext w:val="0"/>
              <w:keepLines w:val="0"/>
              <w:widowControl/>
              <w:suppressLineNumbers w:val="0"/>
              <w:spacing w:before="0" w:beforeAutospacing="0" w:after="0" w:afterAutospacing="0" w:line="28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偏差原因分析</w:t>
            </w:r>
          </w:p>
          <w:p>
            <w:pPr>
              <w:keepNext w:val="0"/>
              <w:keepLines w:val="0"/>
              <w:widowControl/>
              <w:suppressLineNumbers w:val="0"/>
              <w:spacing w:before="0" w:beforeAutospacing="0" w:after="0" w:afterAutospacing="0" w:line="28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7" w:type="dxa"/>
            <w:vMerge w:val="continue"/>
            <w:vAlign w:val="center"/>
          </w:tcPr>
          <w:p>
            <w:pPr>
              <w:keepNext w:val="0"/>
              <w:keepLines w:val="0"/>
              <w:suppressLineNumbers w:val="0"/>
              <w:spacing w:before="0" w:beforeAutospacing="0" w:after="0" w:afterAutospacing="0" w:line="280" w:lineRule="exact"/>
              <w:ind w:left="0" w:right="0"/>
              <w:jc w:val="center"/>
              <w:rPr>
                <w:rFonts w:hint="default" w:ascii="宋体" w:hAnsi="宋体"/>
                <w:color w:val="000000"/>
                <w:kern w:val="0"/>
                <w:sz w:val="15"/>
                <w:szCs w:val="15"/>
              </w:rPr>
            </w:pPr>
          </w:p>
        </w:tc>
        <w:tc>
          <w:tcPr>
            <w:tcW w:w="1137" w:type="dxa"/>
            <w:vMerge w:val="restart"/>
            <w:vAlign w:val="center"/>
          </w:tcPr>
          <w:p>
            <w:pPr>
              <w:keepNext w:val="0"/>
              <w:keepLines w:val="0"/>
              <w:widowControl/>
              <w:suppressLineNumbers w:val="0"/>
              <w:spacing w:before="0" w:beforeAutospacing="0" w:after="0" w:afterAutospacing="0" w:line="28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产出指标</w:t>
            </w:r>
          </w:p>
          <w:p>
            <w:pPr>
              <w:keepNext w:val="0"/>
              <w:keepLines w:val="0"/>
              <w:widowControl/>
              <w:suppressLineNumbers w:val="0"/>
              <w:spacing w:before="0" w:beforeAutospacing="0" w:after="0" w:afterAutospacing="0" w:line="28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(50分)</w:t>
            </w:r>
          </w:p>
        </w:tc>
        <w:tc>
          <w:tcPr>
            <w:tcW w:w="1059" w:type="dxa"/>
            <w:vMerge w:val="restart"/>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数量</w:t>
            </w:r>
          </w:p>
          <w:p>
            <w:pPr>
              <w:keepNext w:val="0"/>
              <w:keepLines w:val="0"/>
              <w:widowControl/>
              <w:suppressLineNumbers w:val="0"/>
              <w:spacing w:before="0" w:beforeAutospacing="0" w:after="0" w:afterAutospacing="0" w:line="24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指标</w:t>
            </w:r>
          </w:p>
        </w:tc>
        <w:tc>
          <w:tcPr>
            <w:tcW w:w="1316" w:type="dxa"/>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olor w:val="000000"/>
                <w:kern w:val="0"/>
                <w:sz w:val="15"/>
                <w:szCs w:val="15"/>
              </w:rPr>
            </w:pPr>
            <w:r>
              <w:rPr>
                <w:rFonts w:hint="default" w:ascii="宋体" w:hAnsi="宋体"/>
                <w:color w:val="000000"/>
                <w:kern w:val="0"/>
                <w:sz w:val="15"/>
                <w:szCs w:val="15"/>
              </w:rPr>
              <w:t>在职人员控制数</w:t>
            </w:r>
          </w:p>
        </w:tc>
        <w:tc>
          <w:tcPr>
            <w:tcW w:w="1188" w:type="dxa"/>
            <w:vAlign w:val="center"/>
          </w:tcPr>
          <w:p>
            <w:pPr>
              <w:keepNext w:val="0"/>
              <w:keepLines w:val="0"/>
              <w:widowControl/>
              <w:suppressLineNumbers w:val="0"/>
              <w:spacing w:before="0" w:beforeAutospacing="0" w:after="0" w:afterAutospacing="0" w:line="240" w:lineRule="exact"/>
              <w:ind w:left="0" w:right="0"/>
              <w:rPr>
                <w:rFonts w:hint="default" w:ascii="宋体" w:hAnsi="宋体"/>
                <w:color w:val="000000"/>
                <w:kern w:val="0"/>
                <w:sz w:val="15"/>
                <w:szCs w:val="15"/>
              </w:rPr>
            </w:pPr>
            <w:r>
              <w:rPr>
                <w:rFonts w:hint="default" w:ascii="宋体" w:hAnsi="宋体"/>
                <w:color w:val="000000"/>
                <w:kern w:val="0"/>
                <w:sz w:val="15"/>
                <w:szCs w:val="15"/>
              </w:rPr>
              <w:t>在职人员不超过编制人数</w:t>
            </w:r>
          </w:p>
        </w:tc>
        <w:tc>
          <w:tcPr>
            <w:tcW w:w="1425" w:type="dxa"/>
            <w:vAlign w:val="center"/>
          </w:tcPr>
          <w:p>
            <w:pPr>
              <w:keepNext w:val="0"/>
              <w:keepLines w:val="0"/>
              <w:widowControl/>
              <w:suppressLineNumbers w:val="0"/>
              <w:spacing w:before="0" w:beforeAutospacing="0" w:after="0" w:afterAutospacing="0" w:line="240" w:lineRule="exact"/>
              <w:ind w:left="0" w:right="0"/>
              <w:jc w:val="center"/>
              <w:rPr>
                <w:rFonts w:hint="eastAsia" w:ascii="宋体" w:hAnsi="宋体" w:eastAsia="宋体"/>
                <w:color w:val="000000"/>
                <w:kern w:val="0"/>
                <w:sz w:val="15"/>
                <w:szCs w:val="15"/>
                <w:lang w:val="en-US" w:eastAsia="zh-CN"/>
              </w:rPr>
            </w:pPr>
            <w:r>
              <w:rPr>
                <w:rFonts w:hint="default" w:ascii="宋体" w:hAnsi="宋体"/>
                <w:color w:val="000000"/>
                <w:kern w:val="0"/>
                <w:sz w:val="15"/>
                <w:szCs w:val="15"/>
              </w:rPr>
              <w:t>在职人员</w:t>
            </w:r>
            <w:r>
              <w:rPr>
                <w:rFonts w:hint="eastAsia" w:ascii="宋体" w:hAnsi="宋体"/>
                <w:color w:val="000000"/>
                <w:kern w:val="0"/>
                <w:sz w:val="15"/>
                <w:szCs w:val="15"/>
                <w:lang w:eastAsia="zh-CN"/>
              </w:rPr>
              <w:t>未</w:t>
            </w:r>
            <w:r>
              <w:rPr>
                <w:rFonts w:hint="default" w:ascii="宋体" w:hAnsi="宋体"/>
                <w:color w:val="000000"/>
                <w:kern w:val="0"/>
                <w:sz w:val="15"/>
                <w:szCs w:val="15"/>
              </w:rPr>
              <w:t>超过编制人数</w:t>
            </w:r>
          </w:p>
        </w:tc>
        <w:tc>
          <w:tcPr>
            <w:tcW w:w="1161" w:type="dxa"/>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olor w:val="000000"/>
                <w:kern w:val="0"/>
                <w:sz w:val="15"/>
                <w:szCs w:val="15"/>
                <w:lang w:val="en-US" w:eastAsia="zh-CN"/>
              </w:rPr>
            </w:pPr>
            <w:r>
              <w:rPr>
                <w:rFonts w:hint="eastAsia" w:ascii="宋体" w:hAnsi="宋体"/>
                <w:color w:val="000000"/>
                <w:kern w:val="0"/>
                <w:sz w:val="15"/>
                <w:szCs w:val="15"/>
                <w:lang w:val="en-US" w:eastAsia="zh-CN"/>
              </w:rPr>
              <w:t>5</w:t>
            </w:r>
          </w:p>
        </w:tc>
        <w:tc>
          <w:tcPr>
            <w:tcW w:w="962" w:type="dxa"/>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olor w:val="000000"/>
                <w:kern w:val="0"/>
                <w:sz w:val="15"/>
                <w:szCs w:val="15"/>
                <w:lang w:val="en-US" w:eastAsia="zh-CN"/>
              </w:rPr>
            </w:pPr>
            <w:r>
              <w:rPr>
                <w:rFonts w:hint="eastAsia" w:ascii="宋体" w:hAnsi="宋体"/>
                <w:color w:val="000000"/>
                <w:kern w:val="0"/>
                <w:sz w:val="15"/>
                <w:szCs w:val="15"/>
                <w:lang w:val="en-US" w:eastAsia="zh-CN"/>
              </w:rPr>
              <w:t>5</w:t>
            </w:r>
          </w:p>
        </w:tc>
        <w:tc>
          <w:tcPr>
            <w:tcW w:w="1340" w:type="dxa"/>
            <w:vAlign w:val="center"/>
          </w:tcPr>
          <w:p>
            <w:pPr>
              <w:keepNext w:val="0"/>
              <w:keepLines w:val="0"/>
              <w:widowControl/>
              <w:suppressLineNumbers w:val="0"/>
              <w:spacing w:before="0" w:beforeAutospacing="0" w:after="0" w:afterAutospacing="0" w:line="280" w:lineRule="exact"/>
              <w:ind w:left="0" w:right="0"/>
              <w:jc w:val="left"/>
              <w:rPr>
                <w:rFonts w:hint="default" w:ascii="宋体" w:hAnsi="宋体"/>
                <w:color w:val="000000"/>
                <w:kern w:val="0"/>
                <w:sz w:val="15"/>
                <w:szCs w:val="15"/>
              </w:rPr>
            </w:pPr>
            <w:r>
              <w:rPr>
                <w:rFonts w:hint="default" w:ascii="宋体" w:hAnsi="宋体"/>
                <w:color w:val="000000"/>
                <w:kern w:val="0"/>
                <w:sz w:val="15"/>
                <w:szCs w:val="15"/>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7" w:type="dxa"/>
            <w:vMerge w:val="continue"/>
            <w:vAlign w:val="center"/>
          </w:tcPr>
          <w:p>
            <w:pPr>
              <w:keepNext w:val="0"/>
              <w:keepLines w:val="0"/>
              <w:suppressLineNumbers w:val="0"/>
              <w:spacing w:before="0" w:beforeAutospacing="0" w:after="0" w:afterAutospacing="0" w:line="280" w:lineRule="exact"/>
              <w:ind w:left="0" w:right="0"/>
              <w:jc w:val="center"/>
              <w:rPr>
                <w:rFonts w:hint="default" w:ascii="宋体" w:hAnsi="宋体"/>
                <w:color w:val="000000"/>
                <w:kern w:val="0"/>
                <w:sz w:val="15"/>
                <w:szCs w:val="15"/>
              </w:rPr>
            </w:pPr>
          </w:p>
        </w:tc>
        <w:tc>
          <w:tcPr>
            <w:tcW w:w="1137" w:type="dxa"/>
            <w:vMerge w:val="continue"/>
            <w:vAlign w:val="center"/>
          </w:tcPr>
          <w:p>
            <w:pPr>
              <w:keepNext w:val="0"/>
              <w:keepLines w:val="0"/>
              <w:suppressLineNumbers w:val="0"/>
              <w:spacing w:before="0" w:beforeAutospacing="0" w:after="0" w:afterAutospacing="0" w:line="280" w:lineRule="exact"/>
              <w:ind w:left="0" w:right="0"/>
              <w:jc w:val="left"/>
              <w:rPr>
                <w:rFonts w:hint="default" w:ascii="宋体" w:hAnsi="宋体"/>
                <w:color w:val="000000"/>
                <w:kern w:val="0"/>
                <w:sz w:val="15"/>
                <w:szCs w:val="15"/>
              </w:rPr>
            </w:pPr>
          </w:p>
        </w:tc>
        <w:tc>
          <w:tcPr>
            <w:tcW w:w="1059" w:type="dxa"/>
            <w:vMerge w:val="continue"/>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olor w:val="000000"/>
                <w:kern w:val="0"/>
                <w:sz w:val="15"/>
                <w:szCs w:val="15"/>
              </w:rPr>
            </w:pPr>
          </w:p>
        </w:tc>
        <w:tc>
          <w:tcPr>
            <w:tcW w:w="1316" w:type="dxa"/>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olor w:val="000000"/>
                <w:kern w:val="0"/>
                <w:sz w:val="15"/>
                <w:szCs w:val="15"/>
              </w:rPr>
            </w:pPr>
            <w:r>
              <w:rPr>
                <w:rFonts w:hint="default" w:ascii="宋体" w:hAnsi="宋体"/>
                <w:color w:val="000000"/>
                <w:kern w:val="0"/>
                <w:sz w:val="15"/>
                <w:szCs w:val="15"/>
              </w:rPr>
              <w:t>预算调整及执行情况</w:t>
            </w:r>
          </w:p>
        </w:tc>
        <w:tc>
          <w:tcPr>
            <w:tcW w:w="1188" w:type="dxa"/>
            <w:vAlign w:val="center"/>
          </w:tcPr>
          <w:p>
            <w:pPr>
              <w:keepNext w:val="0"/>
              <w:keepLines w:val="0"/>
              <w:widowControl/>
              <w:suppressLineNumbers w:val="0"/>
              <w:spacing w:before="0" w:beforeAutospacing="0" w:after="0" w:afterAutospacing="0" w:line="240" w:lineRule="exact"/>
              <w:ind w:left="0" w:right="0"/>
              <w:rPr>
                <w:rFonts w:hint="default" w:ascii="宋体" w:hAnsi="宋体"/>
                <w:color w:val="000000"/>
                <w:kern w:val="0"/>
                <w:sz w:val="15"/>
                <w:szCs w:val="15"/>
              </w:rPr>
            </w:pPr>
            <w:r>
              <w:rPr>
                <w:rFonts w:hint="default" w:ascii="宋体" w:hAnsi="宋体"/>
                <w:color w:val="000000"/>
                <w:kern w:val="0"/>
                <w:sz w:val="15"/>
                <w:szCs w:val="15"/>
              </w:rPr>
              <w:t>预算调整率不超10%，执行不超全年预算</w:t>
            </w:r>
          </w:p>
        </w:tc>
        <w:tc>
          <w:tcPr>
            <w:tcW w:w="1425" w:type="dxa"/>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olor w:val="000000"/>
                <w:kern w:val="0"/>
                <w:sz w:val="15"/>
                <w:szCs w:val="15"/>
              </w:rPr>
            </w:pPr>
            <w:r>
              <w:rPr>
                <w:rFonts w:hint="default" w:ascii="宋体" w:hAnsi="宋体"/>
                <w:color w:val="000000"/>
                <w:kern w:val="0"/>
                <w:sz w:val="15"/>
                <w:szCs w:val="15"/>
              </w:rPr>
              <w:t>预算调整率</w:t>
            </w:r>
            <w:r>
              <w:rPr>
                <w:rFonts w:hint="eastAsia" w:ascii="宋体" w:hAnsi="宋体"/>
                <w:color w:val="000000"/>
                <w:kern w:val="0"/>
                <w:sz w:val="15"/>
                <w:szCs w:val="15"/>
                <w:lang w:eastAsia="zh-CN"/>
              </w:rPr>
              <w:t>未</w:t>
            </w:r>
            <w:r>
              <w:rPr>
                <w:rFonts w:hint="default" w:ascii="宋体" w:hAnsi="宋体"/>
                <w:color w:val="000000"/>
                <w:kern w:val="0"/>
                <w:sz w:val="15"/>
                <w:szCs w:val="15"/>
              </w:rPr>
              <w:t>超10%，执行</w:t>
            </w:r>
            <w:r>
              <w:rPr>
                <w:rFonts w:hint="eastAsia" w:ascii="宋体" w:hAnsi="宋体"/>
                <w:color w:val="000000"/>
                <w:kern w:val="0"/>
                <w:sz w:val="15"/>
                <w:szCs w:val="15"/>
                <w:lang w:eastAsia="zh-CN"/>
              </w:rPr>
              <w:t>未</w:t>
            </w:r>
            <w:r>
              <w:rPr>
                <w:rFonts w:hint="default" w:ascii="宋体" w:hAnsi="宋体"/>
                <w:color w:val="000000"/>
                <w:kern w:val="0"/>
                <w:sz w:val="15"/>
                <w:szCs w:val="15"/>
              </w:rPr>
              <w:t>超全年预算</w:t>
            </w:r>
          </w:p>
        </w:tc>
        <w:tc>
          <w:tcPr>
            <w:tcW w:w="1161" w:type="dxa"/>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olor w:val="000000"/>
                <w:kern w:val="0"/>
                <w:sz w:val="15"/>
                <w:szCs w:val="15"/>
                <w:lang w:val="en-US" w:eastAsia="zh-CN"/>
              </w:rPr>
            </w:pPr>
            <w:r>
              <w:rPr>
                <w:rFonts w:hint="eastAsia" w:ascii="宋体" w:hAnsi="宋体"/>
                <w:color w:val="000000"/>
                <w:kern w:val="0"/>
                <w:sz w:val="15"/>
                <w:szCs w:val="15"/>
                <w:lang w:val="en-US" w:eastAsia="zh-CN"/>
              </w:rPr>
              <w:t>5</w:t>
            </w:r>
          </w:p>
        </w:tc>
        <w:tc>
          <w:tcPr>
            <w:tcW w:w="962" w:type="dxa"/>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olor w:val="000000"/>
                <w:kern w:val="0"/>
                <w:sz w:val="15"/>
                <w:szCs w:val="15"/>
                <w:lang w:val="en-US" w:eastAsia="zh-CN"/>
              </w:rPr>
            </w:pPr>
            <w:r>
              <w:rPr>
                <w:rFonts w:hint="eastAsia" w:ascii="宋体" w:hAnsi="宋体"/>
                <w:color w:val="000000"/>
                <w:kern w:val="0"/>
                <w:sz w:val="15"/>
                <w:szCs w:val="15"/>
                <w:lang w:val="en-US" w:eastAsia="zh-CN"/>
              </w:rPr>
              <w:t>5</w:t>
            </w:r>
          </w:p>
        </w:tc>
        <w:tc>
          <w:tcPr>
            <w:tcW w:w="1340" w:type="dxa"/>
            <w:vAlign w:val="center"/>
          </w:tcPr>
          <w:p>
            <w:pPr>
              <w:keepNext w:val="0"/>
              <w:keepLines w:val="0"/>
              <w:widowControl/>
              <w:suppressLineNumbers w:val="0"/>
              <w:spacing w:before="0" w:beforeAutospacing="0" w:after="0" w:afterAutospacing="0" w:line="280" w:lineRule="exact"/>
              <w:ind w:left="0" w:right="0"/>
              <w:jc w:val="left"/>
              <w:rPr>
                <w:rFonts w:hint="default" w:ascii="宋体" w:hAnsi="宋体"/>
                <w:color w:val="000000"/>
                <w:kern w:val="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7" w:type="dxa"/>
            <w:vMerge w:val="continue"/>
            <w:vAlign w:val="center"/>
          </w:tcPr>
          <w:p>
            <w:pPr>
              <w:keepNext w:val="0"/>
              <w:keepLines w:val="0"/>
              <w:suppressLineNumbers w:val="0"/>
              <w:spacing w:before="0" w:beforeAutospacing="0" w:after="0" w:afterAutospacing="0" w:line="280" w:lineRule="exact"/>
              <w:ind w:left="0" w:right="0"/>
              <w:jc w:val="center"/>
              <w:rPr>
                <w:rFonts w:hint="default" w:ascii="宋体" w:hAnsi="宋体"/>
                <w:color w:val="000000"/>
                <w:kern w:val="0"/>
                <w:sz w:val="15"/>
                <w:szCs w:val="15"/>
              </w:rPr>
            </w:pPr>
          </w:p>
        </w:tc>
        <w:tc>
          <w:tcPr>
            <w:tcW w:w="1137" w:type="dxa"/>
            <w:vMerge w:val="continue"/>
            <w:vAlign w:val="center"/>
          </w:tcPr>
          <w:p>
            <w:pPr>
              <w:keepNext w:val="0"/>
              <w:keepLines w:val="0"/>
              <w:suppressLineNumbers w:val="0"/>
              <w:spacing w:before="0" w:beforeAutospacing="0" w:after="0" w:afterAutospacing="0" w:line="280" w:lineRule="exact"/>
              <w:ind w:left="0" w:right="0"/>
              <w:jc w:val="left"/>
              <w:rPr>
                <w:rFonts w:hint="default" w:ascii="宋体" w:hAnsi="宋体"/>
                <w:color w:val="000000"/>
                <w:kern w:val="0"/>
                <w:sz w:val="15"/>
                <w:szCs w:val="15"/>
              </w:rPr>
            </w:pPr>
          </w:p>
        </w:tc>
        <w:tc>
          <w:tcPr>
            <w:tcW w:w="1059" w:type="dxa"/>
            <w:vMerge w:val="continue"/>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olor w:val="000000"/>
                <w:kern w:val="0"/>
                <w:sz w:val="15"/>
                <w:szCs w:val="15"/>
              </w:rPr>
            </w:pPr>
          </w:p>
        </w:tc>
        <w:tc>
          <w:tcPr>
            <w:tcW w:w="1316" w:type="dxa"/>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olor w:val="000000"/>
                <w:kern w:val="0"/>
                <w:sz w:val="15"/>
                <w:szCs w:val="15"/>
              </w:rPr>
            </w:pPr>
            <w:r>
              <w:rPr>
                <w:rFonts w:hint="default" w:ascii="宋体" w:hAnsi="宋体"/>
                <w:color w:val="000000"/>
                <w:kern w:val="0"/>
                <w:sz w:val="15"/>
                <w:szCs w:val="15"/>
              </w:rPr>
              <w:t>工作任务执行情况</w:t>
            </w:r>
          </w:p>
        </w:tc>
        <w:tc>
          <w:tcPr>
            <w:tcW w:w="1188" w:type="dxa"/>
            <w:vAlign w:val="center"/>
          </w:tcPr>
          <w:p>
            <w:pPr>
              <w:keepNext w:val="0"/>
              <w:keepLines w:val="0"/>
              <w:widowControl/>
              <w:suppressLineNumbers w:val="0"/>
              <w:spacing w:before="0" w:beforeAutospacing="0" w:after="0" w:afterAutospacing="0" w:line="240" w:lineRule="exact"/>
              <w:ind w:left="0" w:right="0"/>
              <w:rPr>
                <w:rFonts w:hint="default" w:ascii="宋体" w:hAnsi="宋体"/>
                <w:color w:val="000000"/>
                <w:kern w:val="0"/>
                <w:sz w:val="15"/>
                <w:szCs w:val="15"/>
              </w:rPr>
            </w:pPr>
            <w:r>
              <w:rPr>
                <w:rFonts w:hint="default" w:ascii="宋体" w:hAnsi="宋体"/>
                <w:color w:val="000000"/>
                <w:kern w:val="0"/>
                <w:sz w:val="15"/>
                <w:szCs w:val="15"/>
              </w:rPr>
              <w:t>完成职责内工作及相关工作</w:t>
            </w:r>
          </w:p>
        </w:tc>
        <w:tc>
          <w:tcPr>
            <w:tcW w:w="1425" w:type="dxa"/>
            <w:vAlign w:val="center"/>
          </w:tcPr>
          <w:p>
            <w:pPr>
              <w:keepNext w:val="0"/>
              <w:keepLines w:val="0"/>
              <w:widowControl/>
              <w:suppressLineNumbers w:val="0"/>
              <w:spacing w:before="0" w:beforeAutospacing="0" w:after="0" w:afterAutospacing="0" w:line="240" w:lineRule="exact"/>
              <w:ind w:left="0" w:right="0"/>
              <w:rPr>
                <w:rFonts w:hint="default" w:ascii="宋体" w:hAnsi="宋体"/>
                <w:color w:val="000000"/>
                <w:kern w:val="0"/>
                <w:sz w:val="15"/>
                <w:szCs w:val="15"/>
              </w:rPr>
            </w:pPr>
            <w:r>
              <w:rPr>
                <w:rFonts w:hint="default" w:ascii="宋体" w:hAnsi="宋体"/>
                <w:color w:val="000000"/>
                <w:kern w:val="0"/>
                <w:sz w:val="15"/>
                <w:szCs w:val="15"/>
              </w:rPr>
              <w:t>完成职责内工作及相关工作</w:t>
            </w:r>
          </w:p>
        </w:tc>
        <w:tc>
          <w:tcPr>
            <w:tcW w:w="1161" w:type="dxa"/>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olor w:val="000000"/>
                <w:kern w:val="0"/>
                <w:sz w:val="15"/>
                <w:szCs w:val="15"/>
                <w:lang w:val="en-US" w:eastAsia="zh-CN"/>
              </w:rPr>
            </w:pPr>
            <w:r>
              <w:rPr>
                <w:rFonts w:hint="eastAsia" w:ascii="宋体" w:hAnsi="宋体"/>
                <w:color w:val="000000"/>
                <w:kern w:val="0"/>
                <w:sz w:val="15"/>
                <w:szCs w:val="15"/>
                <w:lang w:val="en-US" w:eastAsia="zh-CN"/>
              </w:rPr>
              <w:t>5</w:t>
            </w:r>
          </w:p>
        </w:tc>
        <w:tc>
          <w:tcPr>
            <w:tcW w:w="962" w:type="dxa"/>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olor w:val="000000"/>
                <w:kern w:val="0"/>
                <w:sz w:val="15"/>
                <w:szCs w:val="15"/>
                <w:lang w:val="en-US" w:eastAsia="zh-CN"/>
              </w:rPr>
            </w:pPr>
            <w:r>
              <w:rPr>
                <w:rFonts w:hint="eastAsia" w:ascii="宋体" w:hAnsi="宋体"/>
                <w:color w:val="000000"/>
                <w:kern w:val="0"/>
                <w:sz w:val="15"/>
                <w:szCs w:val="15"/>
                <w:lang w:val="en-US" w:eastAsia="zh-CN"/>
              </w:rPr>
              <w:t>5</w:t>
            </w:r>
          </w:p>
        </w:tc>
        <w:tc>
          <w:tcPr>
            <w:tcW w:w="1340" w:type="dxa"/>
            <w:vAlign w:val="center"/>
          </w:tcPr>
          <w:p>
            <w:pPr>
              <w:keepNext w:val="0"/>
              <w:keepLines w:val="0"/>
              <w:widowControl/>
              <w:suppressLineNumbers w:val="0"/>
              <w:spacing w:before="0" w:beforeAutospacing="0" w:after="0" w:afterAutospacing="0" w:line="280" w:lineRule="exact"/>
              <w:ind w:left="0" w:right="0"/>
              <w:jc w:val="left"/>
              <w:rPr>
                <w:rFonts w:hint="default" w:ascii="宋体" w:hAnsi="宋体"/>
                <w:color w:val="000000"/>
                <w:kern w:val="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7" w:type="dxa"/>
            <w:vMerge w:val="continue"/>
            <w:vAlign w:val="center"/>
          </w:tcPr>
          <w:p>
            <w:pPr>
              <w:keepNext w:val="0"/>
              <w:keepLines w:val="0"/>
              <w:suppressLineNumbers w:val="0"/>
              <w:spacing w:before="0" w:beforeAutospacing="0" w:after="0" w:afterAutospacing="0" w:line="280" w:lineRule="exact"/>
              <w:ind w:left="0" w:right="0"/>
              <w:jc w:val="center"/>
              <w:rPr>
                <w:rFonts w:hint="default" w:ascii="宋体" w:hAnsi="宋体"/>
                <w:color w:val="000000"/>
                <w:kern w:val="0"/>
                <w:sz w:val="15"/>
                <w:szCs w:val="15"/>
              </w:rPr>
            </w:pPr>
          </w:p>
        </w:tc>
        <w:tc>
          <w:tcPr>
            <w:tcW w:w="1137" w:type="dxa"/>
            <w:vMerge w:val="continue"/>
            <w:vAlign w:val="center"/>
          </w:tcPr>
          <w:p>
            <w:pPr>
              <w:keepNext w:val="0"/>
              <w:keepLines w:val="0"/>
              <w:suppressLineNumbers w:val="0"/>
              <w:spacing w:before="0" w:beforeAutospacing="0" w:after="0" w:afterAutospacing="0" w:line="280" w:lineRule="exact"/>
              <w:ind w:left="0" w:right="0"/>
              <w:jc w:val="left"/>
              <w:rPr>
                <w:rFonts w:hint="default" w:ascii="宋体" w:hAnsi="宋体"/>
                <w:color w:val="000000"/>
                <w:kern w:val="0"/>
                <w:sz w:val="15"/>
                <w:szCs w:val="15"/>
              </w:rPr>
            </w:pPr>
          </w:p>
        </w:tc>
        <w:tc>
          <w:tcPr>
            <w:tcW w:w="1059" w:type="dxa"/>
            <w:vMerge w:val="restart"/>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质量</w:t>
            </w:r>
          </w:p>
          <w:p>
            <w:pPr>
              <w:keepNext w:val="0"/>
              <w:keepLines w:val="0"/>
              <w:widowControl/>
              <w:suppressLineNumbers w:val="0"/>
              <w:spacing w:before="0" w:beforeAutospacing="0" w:after="0" w:afterAutospacing="0" w:line="24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指标</w:t>
            </w:r>
          </w:p>
        </w:tc>
        <w:tc>
          <w:tcPr>
            <w:tcW w:w="1316" w:type="dxa"/>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olor w:val="000000"/>
                <w:kern w:val="0"/>
                <w:sz w:val="15"/>
                <w:szCs w:val="15"/>
              </w:rPr>
            </w:pPr>
            <w:r>
              <w:rPr>
                <w:rFonts w:hint="default" w:ascii="宋体" w:hAnsi="宋体"/>
                <w:color w:val="000000"/>
                <w:kern w:val="0"/>
                <w:sz w:val="15"/>
                <w:szCs w:val="15"/>
              </w:rPr>
              <w:t>财政资金使用合规性</w:t>
            </w:r>
          </w:p>
        </w:tc>
        <w:tc>
          <w:tcPr>
            <w:tcW w:w="1188" w:type="dxa"/>
            <w:vAlign w:val="center"/>
          </w:tcPr>
          <w:p>
            <w:pPr>
              <w:keepNext w:val="0"/>
              <w:keepLines w:val="0"/>
              <w:widowControl/>
              <w:suppressLineNumbers w:val="0"/>
              <w:spacing w:before="0" w:beforeAutospacing="0" w:after="0" w:afterAutospacing="0" w:line="240" w:lineRule="exact"/>
              <w:ind w:left="0" w:right="0"/>
              <w:rPr>
                <w:rFonts w:hint="default" w:ascii="宋体" w:hAnsi="宋体"/>
                <w:color w:val="000000"/>
                <w:kern w:val="0"/>
                <w:sz w:val="15"/>
                <w:szCs w:val="15"/>
              </w:rPr>
            </w:pPr>
            <w:r>
              <w:rPr>
                <w:rFonts w:hint="default" w:ascii="宋体" w:hAnsi="宋体"/>
                <w:color w:val="000000"/>
                <w:kern w:val="0"/>
                <w:sz w:val="15"/>
                <w:szCs w:val="15"/>
              </w:rPr>
              <w:t>规范预算开支，</w:t>
            </w:r>
            <w:r>
              <w:rPr>
                <w:rFonts w:hint="default" w:ascii="宋体" w:hAnsi="宋体"/>
                <w:color w:val="000000"/>
                <w:sz w:val="15"/>
                <w:szCs w:val="15"/>
              </w:rPr>
              <w:t>符合国家财经法规和单位财务管理制度规定</w:t>
            </w:r>
          </w:p>
        </w:tc>
        <w:tc>
          <w:tcPr>
            <w:tcW w:w="1425" w:type="dxa"/>
            <w:vAlign w:val="center"/>
          </w:tcPr>
          <w:p>
            <w:pPr>
              <w:keepNext w:val="0"/>
              <w:keepLines w:val="0"/>
              <w:widowControl/>
              <w:suppressLineNumbers w:val="0"/>
              <w:spacing w:before="0" w:beforeAutospacing="0" w:after="0" w:afterAutospacing="0" w:line="240" w:lineRule="exact"/>
              <w:ind w:left="0" w:right="0"/>
              <w:rPr>
                <w:rFonts w:hint="eastAsia" w:ascii="宋体" w:hAnsi="宋体" w:eastAsia="宋体"/>
                <w:color w:val="000000"/>
                <w:kern w:val="0"/>
                <w:sz w:val="15"/>
                <w:szCs w:val="15"/>
                <w:lang w:eastAsia="zh-CN"/>
              </w:rPr>
            </w:pPr>
            <w:r>
              <w:rPr>
                <w:rFonts w:hint="eastAsia" w:ascii="宋体" w:hAnsi="宋体"/>
                <w:color w:val="000000"/>
                <w:kern w:val="0"/>
                <w:sz w:val="15"/>
                <w:szCs w:val="15"/>
                <w:lang w:eastAsia="zh-CN"/>
              </w:rPr>
              <w:t>部分预算开支欠规范</w:t>
            </w:r>
          </w:p>
        </w:tc>
        <w:tc>
          <w:tcPr>
            <w:tcW w:w="1161" w:type="dxa"/>
            <w:vAlign w:val="center"/>
          </w:tcPr>
          <w:p>
            <w:pPr>
              <w:keepNext w:val="0"/>
              <w:keepLines w:val="0"/>
              <w:widowControl/>
              <w:suppressLineNumbers w:val="0"/>
              <w:spacing w:before="0" w:beforeAutospacing="0" w:after="0" w:afterAutospacing="0" w:line="28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4</w:t>
            </w:r>
          </w:p>
        </w:tc>
        <w:tc>
          <w:tcPr>
            <w:tcW w:w="962" w:type="dxa"/>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olor w:val="000000" w:themeColor="text1"/>
                <w:kern w:val="0"/>
                <w:sz w:val="15"/>
                <w:szCs w:val="15"/>
                <w:lang w:val="en-US" w:eastAsia="zh-CN"/>
                <w14:textFill>
                  <w14:solidFill>
                    <w14:schemeClr w14:val="tx1"/>
                  </w14:solidFill>
                </w14:textFill>
              </w:rPr>
            </w:pPr>
            <w:r>
              <w:rPr>
                <w:rFonts w:hint="eastAsia" w:ascii="宋体" w:hAnsi="宋体"/>
                <w:color w:val="000000" w:themeColor="text1"/>
                <w:kern w:val="0"/>
                <w:sz w:val="15"/>
                <w:szCs w:val="15"/>
                <w:lang w:val="en-US" w:eastAsia="zh-CN"/>
                <w14:textFill>
                  <w14:solidFill>
                    <w14:schemeClr w14:val="tx1"/>
                  </w14:solidFill>
                </w14:textFill>
              </w:rPr>
              <w:t>3</w:t>
            </w:r>
          </w:p>
        </w:tc>
        <w:tc>
          <w:tcPr>
            <w:tcW w:w="1340" w:type="dxa"/>
            <w:vAlign w:val="center"/>
          </w:tcPr>
          <w:p>
            <w:pPr>
              <w:keepNext w:val="0"/>
              <w:keepLines w:val="0"/>
              <w:widowControl/>
              <w:suppressLineNumbers w:val="0"/>
              <w:spacing w:before="0" w:beforeAutospacing="0" w:after="0" w:afterAutospacing="0" w:line="280" w:lineRule="exact"/>
              <w:ind w:left="0" w:right="0"/>
              <w:rPr>
                <w:rFonts w:hint="default" w:ascii="宋体" w:hAnsi="宋体"/>
                <w:color w:val="000000"/>
                <w:kern w:val="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7" w:type="dxa"/>
            <w:vMerge w:val="continue"/>
            <w:vAlign w:val="center"/>
          </w:tcPr>
          <w:p>
            <w:pPr>
              <w:keepNext w:val="0"/>
              <w:keepLines w:val="0"/>
              <w:suppressLineNumbers w:val="0"/>
              <w:spacing w:before="0" w:beforeAutospacing="0" w:after="0" w:afterAutospacing="0" w:line="280" w:lineRule="exact"/>
              <w:ind w:left="0" w:right="0"/>
              <w:jc w:val="center"/>
              <w:rPr>
                <w:rFonts w:hint="default" w:ascii="宋体" w:hAnsi="宋体"/>
                <w:color w:val="000000"/>
                <w:kern w:val="0"/>
                <w:sz w:val="15"/>
                <w:szCs w:val="15"/>
              </w:rPr>
            </w:pPr>
          </w:p>
        </w:tc>
        <w:tc>
          <w:tcPr>
            <w:tcW w:w="1137" w:type="dxa"/>
            <w:vMerge w:val="continue"/>
            <w:vAlign w:val="center"/>
          </w:tcPr>
          <w:p>
            <w:pPr>
              <w:keepNext w:val="0"/>
              <w:keepLines w:val="0"/>
              <w:suppressLineNumbers w:val="0"/>
              <w:spacing w:before="0" w:beforeAutospacing="0" w:after="0" w:afterAutospacing="0" w:line="280" w:lineRule="exact"/>
              <w:ind w:left="0" w:right="0"/>
              <w:jc w:val="left"/>
              <w:rPr>
                <w:rFonts w:hint="default" w:ascii="宋体" w:hAnsi="宋体"/>
                <w:color w:val="000000"/>
                <w:kern w:val="0"/>
                <w:sz w:val="15"/>
                <w:szCs w:val="15"/>
              </w:rPr>
            </w:pPr>
          </w:p>
        </w:tc>
        <w:tc>
          <w:tcPr>
            <w:tcW w:w="1059" w:type="dxa"/>
            <w:vMerge w:val="continue"/>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olor w:val="000000"/>
                <w:kern w:val="0"/>
                <w:sz w:val="15"/>
                <w:szCs w:val="15"/>
              </w:rPr>
            </w:pPr>
          </w:p>
        </w:tc>
        <w:tc>
          <w:tcPr>
            <w:tcW w:w="1316" w:type="dxa"/>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olor w:val="000000"/>
                <w:kern w:val="0"/>
                <w:sz w:val="15"/>
                <w:szCs w:val="15"/>
              </w:rPr>
            </w:pPr>
            <w:r>
              <w:rPr>
                <w:rFonts w:hint="default" w:ascii="宋体" w:hAnsi="宋体"/>
                <w:color w:val="000000"/>
                <w:kern w:val="0"/>
                <w:sz w:val="15"/>
                <w:szCs w:val="15"/>
              </w:rPr>
              <w:t>工作有效性及安全性</w:t>
            </w:r>
          </w:p>
        </w:tc>
        <w:tc>
          <w:tcPr>
            <w:tcW w:w="1188" w:type="dxa"/>
            <w:vAlign w:val="center"/>
          </w:tcPr>
          <w:p>
            <w:pPr>
              <w:keepNext w:val="0"/>
              <w:keepLines w:val="0"/>
              <w:widowControl/>
              <w:suppressLineNumbers w:val="0"/>
              <w:spacing w:before="0" w:beforeAutospacing="0" w:after="0" w:afterAutospacing="0" w:line="240" w:lineRule="exact"/>
              <w:ind w:left="0" w:right="0"/>
              <w:rPr>
                <w:rFonts w:hint="default" w:ascii="宋体" w:hAnsi="宋体"/>
                <w:color w:val="000000"/>
                <w:kern w:val="0"/>
                <w:sz w:val="15"/>
                <w:szCs w:val="15"/>
              </w:rPr>
            </w:pPr>
            <w:r>
              <w:rPr>
                <w:rFonts w:hint="default" w:ascii="宋体" w:hAnsi="宋体"/>
                <w:color w:val="000000"/>
                <w:kern w:val="0"/>
                <w:sz w:val="15"/>
                <w:szCs w:val="15"/>
              </w:rPr>
              <w:t>不得出现重大事故及投诉</w:t>
            </w:r>
          </w:p>
        </w:tc>
        <w:tc>
          <w:tcPr>
            <w:tcW w:w="1425" w:type="dxa"/>
            <w:vAlign w:val="center"/>
          </w:tcPr>
          <w:p>
            <w:pPr>
              <w:keepNext w:val="0"/>
              <w:keepLines w:val="0"/>
              <w:widowControl/>
              <w:suppressLineNumbers w:val="0"/>
              <w:spacing w:before="0" w:beforeAutospacing="0" w:after="0" w:afterAutospacing="0" w:line="240" w:lineRule="exact"/>
              <w:ind w:left="0" w:right="0"/>
              <w:rPr>
                <w:rFonts w:hint="default" w:ascii="宋体" w:hAnsi="宋体"/>
                <w:color w:val="000000"/>
                <w:kern w:val="0"/>
                <w:sz w:val="15"/>
                <w:szCs w:val="15"/>
              </w:rPr>
            </w:pPr>
            <w:r>
              <w:rPr>
                <w:rFonts w:hint="eastAsia" w:ascii="宋体" w:hAnsi="宋体"/>
                <w:color w:val="000000"/>
                <w:kern w:val="0"/>
                <w:sz w:val="15"/>
                <w:szCs w:val="15"/>
                <w:lang w:eastAsia="zh-CN"/>
              </w:rPr>
              <w:t>没</w:t>
            </w:r>
            <w:r>
              <w:rPr>
                <w:rFonts w:hint="default" w:ascii="宋体" w:hAnsi="宋体"/>
                <w:color w:val="000000"/>
                <w:kern w:val="0"/>
                <w:sz w:val="15"/>
                <w:szCs w:val="15"/>
              </w:rPr>
              <w:t>出现重大事故及投诉</w:t>
            </w:r>
          </w:p>
        </w:tc>
        <w:tc>
          <w:tcPr>
            <w:tcW w:w="1161" w:type="dxa"/>
            <w:vAlign w:val="center"/>
          </w:tcPr>
          <w:p>
            <w:pPr>
              <w:keepNext w:val="0"/>
              <w:keepLines w:val="0"/>
              <w:widowControl/>
              <w:suppressLineNumbers w:val="0"/>
              <w:spacing w:before="0" w:beforeAutospacing="0" w:after="0" w:afterAutospacing="0" w:line="28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4</w:t>
            </w:r>
          </w:p>
        </w:tc>
        <w:tc>
          <w:tcPr>
            <w:tcW w:w="962" w:type="dxa"/>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olor w:val="000000"/>
                <w:kern w:val="0"/>
                <w:sz w:val="15"/>
                <w:szCs w:val="15"/>
                <w:lang w:val="en-US" w:eastAsia="zh-CN"/>
              </w:rPr>
            </w:pPr>
            <w:r>
              <w:rPr>
                <w:rFonts w:hint="eastAsia" w:ascii="宋体" w:hAnsi="宋体"/>
                <w:color w:val="000000"/>
                <w:kern w:val="0"/>
                <w:sz w:val="15"/>
                <w:szCs w:val="15"/>
                <w:lang w:val="en-US" w:eastAsia="zh-CN"/>
              </w:rPr>
              <w:t>4</w:t>
            </w:r>
          </w:p>
        </w:tc>
        <w:tc>
          <w:tcPr>
            <w:tcW w:w="1340" w:type="dxa"/>
            <w:vAlign w:val="center"/>
          </w:tcPr>
          <w:p>
            <w:pPr>
              <w:keepNext w:val="0"/>
              <w:keepLines w:val="0"/>
              <w:widowControl/>
              <w:suppressLineNumbers w:val="0"/>
              <w:spacing w:before="0" w:beforeAutospacing="0" w:after="0" w:afterAutospacing="0" w:line="280" w:lineRule="exact"/>
              <w:ind w:left="0" w:right="0"/>
              <w:jc w:val="left"/>
              <w:rPr>
                <w:rFonts w:hint="default" w:ascii="宋体" w:hAnsi="宋体"/>
                <w:color w:val="000000"/>
                <w:kern w:val="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7" w:type="dxa"/>
            <w:vMerge w:val="continue"/>
            <w:vAlign w:val="center"/>
          </w:tcPr>
          <w:p>
            <w:pPr>
              <w:keepNext w:val="0"/>
              <w:keepLines w:val="0"/>
              <w:suppressLineNumbers w:val="0"/>
              <w:spacing w:before="0" w:beforeAutospacing="0" w:after="0" w:afterAutospacing="0" w:line="280" w:lineRule="exact"/>
              <w:ind w:left="0" w:right="0"/>
              <w:jc w:val="center"/>
              <w:rPr>
                <w:rFonts w:hint="default" w:ascii="宋体" w:hAnsi="宋体"/>
                <w:color w:val="000000"/>
                <w:kern w:val="0"/>
                <w:sz w:val="15"/>
                <w:szCs w:val="15"/>
              </w:rPr>
            </w:pPr>
          </w:p>
        </w:tc>
        <w:tc>
          <w:tcPr>
            <w:tcW w:w="1137" w:type="dxa"/>
            <w:vMerge w:val="continue"/>
            <w:vAlign w:val="center"/>
          </w:tcPr>
          <w:p>
            <w:pPr>
              <w:keepNext w:val="0"/>
              <w:keepLines w:val="0"/>
              <w:suppressLineNumbers w:val="0"/>
              <w:spacing w:before="0" w:beforeAutospacing="0" w:after="0" w:afterAutospacing="0" w:line="280" w:lineRule="exact"/>
              <w:ind w:left="0" w:right="0"/>
              <w:jc w:val="left"/>
              <w:rPr>
                <w:rFonts w:hint="default" w:ascii="宋体" w:hAnsi="宋体"/>
                <w:color w:val="000000"/>
                <w:kern w:val="0"/>
                <w:sz w:val="15"/>
                <w:szCs w:val="15"/>
              </w:rPr>
            </w:pPr>
          </w:p>
        </w:tc>
        <w:tc>
          <w:tcPr>
            <w:tcW w:w="1059" w:type="dxa"/>
            <w:vMerge w:val="continue"/>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olor w:val="000000"/>
                <w:kern w:val="0"/>
                <w:sz w:val="15"/>
                <w:szCs w:val="15"/>
              </w:rPr>
            </w:pPr>
          </w:p>
        </w:tc>
        <w:tc>
          <w:tcPr>
            <w:tcW w:w="1316" w:type="dxa"/>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olor w:val="000000"/>
                <w:kern w:val="0"/>
                <w:sz w:val="15"/>
                <w:szCs w:val="15"/>
              </w:rPr>
            </w:pPr>
            <w:r>
              <w:rPr>
                <w:rFonts w:hint="default" w:ascii="宋体" w:hAnsi="宋体"/>
                <w:color w:val="000000"/>
                <w:kern w:val="0"/>
                <w:sz w:val="15"/>
                <w:szCs w:val="15"/>
              </w:rPr>
              <w:t>管理制度及安全性</w:t>
            </w:r>
          </w:p>
        </w:tc>
        <w:tc>
          <w:tcPr>
            <w:tcW w:w="1188" w:type="dxa"/>
            <w:vAlign w:val="center"/>
          </w:tcPr>
          <w:p>
            <w:pPr>
              <w:keepNext w:val="0"/>
              <w:keepLines w:val="0"/>
              <w:widowControl/>
              <w:suppressLineNumbers w:val="0"/>
              <w:spacing w:before="0" w:beforeAutospacing="0" w:after="0" w:afterAutospacing="0" w:line="240" w:lineRule="exact"/>
              <w:ind w:left="0" w:right="0"/>
              <w:rPr>
                <w:rFonts w:hint="default" w:ascii="宋体" w:hAnsi="宋体"/>
                <w:color w:val="000000"/>
                <w:kern w:val="0"/>
                <w:sz w:val="15"/>
                <w:szCs w:val="15"/>
              </w:rPr>
            </w:pPr>
            <w:r>
              <w:rPr>
                <w:rFonts w:hint="default" w:ascii="宋体" w:hAnsi="宋体"/>
                <w:color w:val="000000"/>
                <w:sz w:val="15"/>
                <w:szCs w:val="15"/>
              </w:rPr>
              <w:t>管理制度得到有效执行</w:t>
            </w:r>
          </w:p>
        </w:tc>
        <w:tc>
          <w:tcPr>
            <w:tcW w:w="1425" w:type="dxa"/>
            <w:vAlign w:val="center"/>
          </w:tcPr>
          <w:p>
            <w:pPr>
              <w:keepNext w:val="0"/>
              <w:keepLines w:val="0"/>
              <w:widowControl/>
              <w:suppressLineNumbers w:val="0"/>
              <w:spacing w:before="0" w:beforeAutospacing="0" w:after="0" w:afterAutospacing="0" w:line="240" w:lineRule="exact"/>
              <w:ind w:left="0" w:right="0"/>
              <w:rPr>
                <w:rFonts w:hint="eastAsia" w:ascii="宋体" w:hAnsi="宋体" w:eastAsia="宋体"/>
                <w:color w:val="000000"/>
                <w:kern w:val="0"/>
                <w:sz w:val="15"/>
                <w:szCs w:val="15"/>
                <w:lang w:eastAsia="zh-CN"/>
              </w:rPr>
            </w:pPr>
            <w:r>
              <w:rPr>
                <w:rFonts w:hint="default" w:ascii="宋体" w:hAnsi="宋体"/>
                <w:color w:val="000000"/>
                <w:sz w:val="15"/>
                <w:szCs w:val="15"/>
              </w:rPr>
              <w:t>管理制度</w:t>
            </w:r>
            <w:r>
              <w:rPr>
                <w:rFonts w:hint="eastAsia" w:ascii="宋体" w:hAnsi="宋体"/>
                <w:color w:val="000000"/>
                <w:sz w:val="15"/>
                <w:szCs w:val="15"/>
                <w:lang w:eastAsia="zh-CN"/>
              </w:rPr>
              <w:t>欠完善</w:t>
            </w:r>
          </w:p>
        </w:tc>
        <w:tc>
          <w:tcPr>
            <w:tcW w:w="1161" w:type="dxa"/>
            <w:vAlign w:val="center"/>
          </w:tcPr>
          <w:p>
            <w:pPr>
              <w:keepNext w:val="0"/>
              <w:keepLines w:val="0"/>
              <w:widowControl/>
              <w:suppressLineNumbers w:val="0"/>
              <w:spacing w:before="0" w:beforeAutospacing="0" w:after="0" w:afterAutospacing="0" w:line="28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4</w:t>
            </w:r>
          </w:p>
        </w:tc>
        <w:tc>
          <w:tcPr>
            <w:tcW w:w="962" w:type="dxa"/>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olor w:val="000000"/>
                <w:kern w:val="0"/>
                <w:sz w:val="15"/>
                <w:szCs w:val="15"/>
                <w:lang w:val="en-US" w:eastAsia="zh-CN"/>
              </w:rPr>
            </w:pPr>
            <w:r>
              <w:rPr>
                <w:rFonts w:hint="eastAsia" w:ascii="宋体" w:hAnsi="宋体"/>
                <w:color w:val="000000"/>
                <w:kern w:val="0"/>
                <w:sz w:val="15"/>
                <w:szCs w:val="15"/>
                <w:lang w:val="en-US" w:eastAsia="zh-CN"/>
              </w:rPr>
              <w:t>3</w:t>
            </w:r>
          </w:p>
        </w:tc>
        <w:tc>
          <w:tcPr>
            <w:tcW w:w="1340" w:type="dxa"/>
            <w:vAlign w:val="center"/>
          </w:tcPr>
          <w:p>
            <w:pPr>
              <w:keepNext w:val="0"/>
              <w:keepLines w:val="0"/>
              <w:widowControl/>
              <w:suppressLineNumbers w:val="0"/>
              <w:spacing w:before="0" w:beforeAutospacing="0" w:after="0" w:afterAutospacing="0" w:line="280" w:lineRule="exact"/>
              <w:ind w:left="0" w:right="0"/>
              <w:jc w:val="left"/>
              <w:rPr>
                <w:rFonts w:hint="default" w:ascii="宋体" w:hAnsi="宋体"/>
                <w:color w:val="000000"/>
                <w:kern w:val="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7" w:type="dxa"/>
            <w:vMerge w:val="continue"/>
            <w:vAlign w:val="center"/>
          </w:tcPr>
          <w:p>
            <w:pPr>
              <w:keepNext w:val="0"/>
              <w:keepLines w:val="0"/>
              <w:suppressLineNumbers w:val="0"/>
              <w:spacing w:before="0" w:beforeAutospacing="0" w:after="0" w:afterAutospacing="0" w:line="280" w:lineRule="exact"/>
              <w:ind w:left="0" w:right="0"/>
              <w:jc w:val="center"/>
              <w:rPr>
                <w:rFonts w:hint="default" w:ascii="宋体" w:hAnsi="宋体"/>
                <w:color w:val="000000"/>
                <w:kern w:val="0"/>
                <w:sz w:val="15"/>
                <w:szCs w:val="15"/>
              </w:rPr>
            </w:pPr>
          </w:p>
        </w:tc>
        <w:tc>
          <w:tcPr>
            <w:tcW w:w="1137" w:type="dxa"/>
            <w:vMerge w:val="continue"/>
            <w:vAlign w:val="center"/>
          </w:tcPr>
          <w:p>
            <w:pPr>
              <w:keepNext w:val="0"/>
              <w:keepLines w:val="0"/>
              <w:suppressLineNumbers w:val="0"/>
              <w:spacing w:before="0" w:beforeAutospacing="0" w:after="0" w:afterAutospacing="0" w:line="280" w:lineRule="exact"/>
              <w:ind w:left="0" w:right="0"/>
              <w:jc w:val="left"/>
              <w:rPr>
                <w:rFonts w:hint="default" w:ascii="宋体" w:hAnsi="宋体"/>
                <w:color w:val="000000"/>
                <w:kern w:val="0"/>
                <w:sz w:val="15"/>
                <w:szCs w:val="15"/>
              </w:rPr>
            </w:pPr>
          </w:p>
        </w:tc>
        <w:tc>
          <w:tcPr>
            <w:tcW w:w="1059" w:type="dxa"/>
            <w:vMerge w:val="continue"/>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olor w:val="000000"/>
                <w:kern w:val="0"/>
                <w:sz w:val="15"/>
                <w:szCs w:val="15"/>
              </w:rPr>
            </w:pPr>
          </w:p>
        </w:tc>
        <w:tc>
          <w:tcPr>
            <w:tcW w:w="1316" w:type="dxa"/>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olor w:val="000000"/>
                <w:kern w:val="0"/>
                <w:sz w:val="15"/>
                <w:szCs w:val="15"/>
              </w:rPr>
            </w:pPr>
            <w:r>
              <w:rPr>
                <w:rFonts w:hint="default" w:ascii="宋体" w:hAnsi="宋体"/>
                <w:color w:val="000000"/>
                <w:kern w:val="0"/>
                <w:sz w:val="15"/>
                <w:szCs w:val="15"/>
              </w:rPr>
              <w:t>验收合格率</w:t>
            </w:r>
          </w:p>
        </w:tc>
        <w:tc>
          <w:tcPr>
            <w:tcW w:w="1188" w:type="dxa"/>
            <w:vAlign w:val="center"/>
          </w:tcPr>
          <w:p>
            <w:pPr>
              <w:keepNext w:val="0"/>
              <w:keepLines w:val="0"/>
              <w:widowControl/>
              <w:suppressLineNumbers w:val="0"/>
              <w:spacing w:before="0" w:beforeAutospacing="0" w:after="0" w:afterAutospacing="0" w:line="240" w:lineRule="exact"/>
              <w:ind w:left="0" w:right="0"/>
              <w:rPr>
                <w:rFonts w:hint="default" w:ascii="宋体" w:hAnsi="宋体"/>
                <w:color w:val="000000"/>
                <w:kern w:val="0"/>
                <w:sz w:val="15"/>
                <w:szCs w:val="15"/>
              </w:rPr>
            </w:pPr>
            <w:r>
              <w:rPr>
                <w:rFonts w:hint="default" w:ascii="宋体" w:hAnsi="宋体"/>
                <w:color w:val="000000"/>
                <w:kern w:val="0"/>
                <w:sz w:val="15"/>
                <w:szCs w:val="15"/>
              </w:rPr>
              <w:t>各项目实施及设备验收合格</w:t>
            </w:r>
          </w:p>
        </w:tc>
        <w:tc>
          <w:tcPr>
            <w:tcW w:w="1425" w:type="dxa"/>
            <w:vAlign w:val="center"/>
          </w:tcPr>
          <w:p>
            <w:pPr>
              <w:keepNext w:val="0"/>
              <w:keepLines w:val="0"/>
              <w:widowControl/>
              <w:suppressLineNumbers w:val="0"/>
              <w:spacing w:before="0" w:beforeAutospacing="0" w:after="0" w:afterAutospacing="0" w:line="240" w:lineRule="exact"/>
              <w:ind w:left="0" w:right="0"/>
              <w:rPr>
                <w:rFonts w:hint="default" w:ascii="宋体" w:hAnsi="宋体"/>
                <w:color w:val="000000"/>
                <w:kern w:val="0"/>
                <w:sz w:val="15"/>
                <w:szCs w:val="15"/>
              </w:rPr>
            </w:pPr>
            <w:r>
              <w:rPr>
                <w:rFonts w:hint="default" w:ascii="宋体" w:hAnsi="宋体"/>
                <w:color w:val="000000"/>
                <w:kern w:val="0"/>
                <w:sz w:val="15"/>
                <w:szCs w:val="15"/>
              </w:rPr>
              <w:t>各项目实施及设备验收合格</w:t>
            </w:r>
          </w:p>
        </w:tc>
        <w:tc>
          <w:tcPr>
            <w:tcW w:w="1161" w:type="dxa"/>
            <w:vAlign w:val="center"/>
          </w:tcPr>
          <w:p>
            <w:pPr>
              <w:keepNext w:val="0"/>
              <w:keepLines w:val="0"/>
              <w:widowControl/>
              <w:suppressLineNumbers w:val="0"/>
              <w:spacing w:before="0" w:beforeAutospacing="0" w:after="0" w:afterAutospacing="0" w:line="28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3</w:t>
            </w:r>
          </w:p>
        </w:tc>
        <w:tc>
          <w:tcPr>
            <w:tcW w:w="962" w:type="dxa"/>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olor w:val="000000"/>
                <w:kern w:val="0"/>
                <w:sz w:val="15"/>
                <w:szCs w:val="15"/>
                <w:lang w:val="en-US" w:eastAsia="zh-CN"/>
              </w:rPr>
            </w:pPr>
            <w:r>
              <w:rPr>
                <w:rFonts w:hint="eastAsia" w:ascii="宋体" w:hAnsi="宋体"/>
                <w:color w:val="000000"/>
                <w:kern w:val="0"/>
                <w:sz w:val="15"/>
                <w:szCs w:val="15"/>
                <w:lang w:val="en-US" w:eastAsia="zh-CN"/>
              </w:rPr>
              <w:t>3</w:t>
            </w:r>
          </w:p>
        </w:tc>
        <w:tc>
          <w:tcPr>
            <w:tcW w:w="1340" w:type="dxa"/>
            <w:vAlign w:val="center"/>
          </w:tcPr>
          <w:p>
            <w:pPr>
              <w:keepNext w:val="0"/>
              <w:keepLines w:val="0"/>
              <w:widowControl/>
              <w:suppressLineNumbers w:val="0"/>
              <w:spacing w:before="0" w:beforeAutospacing="0" w:after="0" w:afterAutospacing="0" w:line="280" w:lineRule="exact"/>
              <w:ind w:left="0" w:right="0"/>
              <w:jc w:val="left"/>
              <w:rPr>
                <w:rFonts w:hint="default" w:ascii="宋体" w:hAnsi="宋体"/>
                <w:color w:val="000000"/>
                <w:kern w:val="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7" w:type="dxa"/>
            <w:vMerge w:val="continue"/>
            <w:vAlign w:val="center"/>
          </w:tcPr>
          <w:p>
            <w:pPr>
              <w:keepNext w:val="0"/>
              <w:keepLines w:val="0"/>
              <w:suppressLineNumbers w:val="0"/>
              <w:spacing w:before="0" w:beforeAutospacing="0" w:after="0" w:afterAutospacing="0" w:line="280" w:lineRule="exact"/>
              <w:ind w:left="0" w:right="0"/>
              <w:jc w:val="center"/>
              <w:rPr>
                <w:rFonts w:hint="default" w:ascii="宋体" w:hAnsi="宋体"/>
                <w:color w:val="000000"/>
                <w:kern w:val="0"/>
                <w:sz w:val="15"/>
                <w:szCs w:val="15"/>
              </w:rPr>
            </w:pPr>
          </w:p>
        </w:tc>
        <w:tc>
          <w:tcPr>
            <w:tcW w:w="1137" w:type="dxa"/>
            <w:vMerge w:val="continue"/>
            <w:vAlign w:val="center"/>
          </w:tcPr>
          <w:p>
            <w:pPr>
              <w:keepNext w:val="0"/>
              <w:keepLines w:val="0"/>
              <w:suppressLineNumbers w:val="0"/>
              <w:spacing w:before="0" w:beforeAutospacing="0" w:after="0" w:afterAutospacing="0" w:line="280" w:lineRule="exact"/>
              <w:ind w:left="0" w:right="0"/>
              <w:jc w:val="left"/>
              <w:rPr>
                <w:rFonts w:hint="default" w:ascii="宋体" w:hAnsi="宋体"/>
                <w:color w:val="000000"/>
                <w:kern w:val="0"/>
                <w:sz w:val="15"/>
                <w:szCs w:val="15"/>
              </w:rPr>
            </w:pPr>
          </w:p>
        </w:tc>
        <w:tc>
          <w:tcPr>
            <w:tcW w:w="1059" w:type="dxa"/>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时效</w:t>
            </w:r>
          </w:p>
          <w:p>
            <w:pPr>
              <w:keepNext w:val="0"/>
              <w:keepLines w:val="0"/>
              <w:widowControl/>
              <w:suppressLineNumbers w:val="0"/>
              <w:spacing w:before="0" w:beforeAutospacing="0" w:after="0" w:afterAutospacing="0" w:line="24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指标</w:t>
            </w:r>
          </w:p>
        </w:tc>
        <w:tc>
          <w:tcPr>
            <w:tcW w:w="1316" w:type="dxa"/>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olor w:val="000000"/>
                <w:kern w:val="0"/>
                <w:sz w:val="15"/>
                <w:szCs w:val="15"/>
              </w:rPr>
            </w:pPr>
            <w:r>
              <w:rPr>
                <w:rFonts w:hint="default" w:ascii="宋体" w:hAnsi="宋体"/>
                <w:color w:val="000000"/>
                <w:kern w:val="0"/>
                <w:sz w:val="15"/>
                <w:szCs w:val="15"/>
              </w:rPr>
              <w:t>工作效率</w:t>
            </w:r>
          </w:p>
        </w:tc>
        <w:tc>
          <w:tcPr>
            <w:tcW w:w="1188" w:type="dxa"/>
            <w:vAlign w:val="center"/>
          </w:tcPr>
          <w:p>
            <w:pPr>
              <w:keepNext w:val="0"/>
              <w:keepLines w:val="0"/>
              <w:widowControl/>
              <w:suppressLineNumbers w:val="0"/>
              <w:spacing w:before="0" w:beforeAutospacing="0" w:after="0" w:afterAutospacing="0" w:line="240" w:lineRule="exact"/>
              <w:ind w:left="0" w:right="0"/>
              <w:rPr>
                <w:rFonts w:hint="default" w:ascii="宋体" w:hAnsi="宋体"/>
                <w:color w:val="000000"/>
                <w:kern w:val="0"/>
                <w:sz w:val="15"/>
                <w:szCs w:val="15"/>
              </w:rPr>
            </w:pPr>
            <w:r>
              <w:rPr>
                <w:rFonts w:hint="default" w:ascii="宋体" w:hAnsi="宋体"/>
                <w:color w:val="000000"/>
                <w:kern w:val="0"/>
                <w:sz w:val="15"/>
                <w:szCs w:val="15"/>
              </w:rPr>
              <w:t>完成全年任务考核</w:t>
            </w:r>
          </w:p>
        </w:tc>
        <w:tc>
          <w:tcPr>
            <w:tcW w:w="1425" w:type="dxa"/>
            <w:vAlign w:val="center"/>
          </w:tcPr>
          <w:p>
            <w:pPr>
              <w:keepNext w:val="0"/>
              <w:keepLines w:val="0"/>
              <w:widowControl/>
              <w:suppressLineNumbers w:val="0"/>
              <w:spacing w:before="0" w:beforeAutospacing="0" w:after="0" w:afterAutospacing="0" w:line="240" w:lineRule="exact"/>
              <w:ind w:left="0" w:right="0"/>
              <w:rPr>
                <w:rFonts w:hint="default" w:ascii="宋体" w:hAnsi="宋体"/>
                <w:color w:val="000000"/>
                <w:kern w:val="0"/>
                <w:sz w:val="15"/>
                <w:szCs w:val="15"/>
              </w:rPr>
            </w:pPr>
            <w:r>
              <w:rPr>
                <w:rFonts w:hint="default" w:ascii="宋体" w:hAnsi="宋体"/>
                <w:color w:val="000000"/>
                <w:kern w:val="0"/>
                <w:sz w:val="15"/>
                <w:szCs w:val="15"/>
              </w:rPr>
              <w:t>完成全年任务考核</w:t>
            </w:r>
          </w:p>
        </w:tc>
        <w:tc>
          <w:tcPr>
            <w:tcW w:w="1161" w:type="dxa"/>
            <w:vAlign w:val="center"/>
          </w:tcPr>
          <w:p>
            <w:pPr>
              <w:keepNext w:val="0"/>
              <w:keepLines w:val="0"/>
              <w:widowControl/>
              <w:suppressLineNumbers w:val="0"/>
              <w:spacing w:before="0" w:beforeAutospacing="0" w:after="0" w:afterAutospacing="0" w:line="28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10</w:t>
            </w:r>
          </w:p>
        </w:tc>
        <w:tc>
          <w:tcPr>
            <w:tcW w:w="962" w:type="dxa"/>
            <w:vAlign w:val="center"/>
          </w:tcPr>
          <w:p>
            <w:pPr>
              <w:keepNext w:val="0"/>
              <w:keepLines w:val="0"/>
              <w:widowControl/>
              <w:suppressLineNumbers w:val="0"/>
              <w:spacing w:before="0" w:beforeAutospacing="0" w:after="0" w:afterAutospacing="0" w:line="280" w:lineRule="exact"/>
              <w:ind w:left="0" w:right="0"/>
              <w:jc w:val="center"/>
              <w:rPr>
                <w:rFonts w:hint="default" w:ascii="宋体" w:hAnsi="宋体" w:eastAsia="宋体"/>
                <w:color w:val="000000"/>
                <w:kern w:val="0"/>
                <w:sz w:val="15"/>
                <w:szCs w:val="15"/>
                <w:lang w:val="en-US" w:eastAsia="zh-CN"/>
              </w:rPr>
            </w:pPr>
            <w:r>
              <w:rPr>
                <w:rFonts w:hint="eastAsia" w:ascii="宋体" w:hAnsi="宋体"/>
                <w:color w:val="000000"/>
                <w:kern w:val="0"/>
                <w:sz w:val="15"/>
                <w:szCs w:val="15"/>
                <w:lang w:val="en-US" w:eastAsia="zh-CN"/>
              </w:rPr>
              <w:t>10</w:t>
            </w:r>
          </w:p>
        </w:tc>
        <w:tc>
          <w:tcPr>
            <w:tcW w:w="1340" w:type="dxa"/>
            <w:vAlign w:val="center"/>
          </w:tcPr>
          <w:p>
            <w:pPr>
              <w:keepNext w:val="0"/>
              <w:keepLines w:val="0"/>
              <w:widowControl/>
              <w:suppressLineNumbers w:val="0"/>
              <w:spacing w:before="0" w:beforeAutospacing="0" w:after="0" w:afterAutospacing="0" w:line="280" w:lineRule="exact"/>
              <w:ind w:left="0" w:right="0"/>
              <w:jc w:val="left"/>
              <w:rPr>
                <w:rFonts w:hint="default" w:ascii="宋体" w:hAnsi="宋体"/>
                <w:color w:val="000000"/>
                <w:kern w:val="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7" w:type="dxa"/>
            <w:vMerge w:val="continue"/>
            <w:vAlign w:val="center"/>
          </w:tcPr>
          <w:p>
            <w:pPr>
              <w:keepNext w:val="0"/>
              <w:keepLines w:val="0"/>
              <w:suppressLineNumbers w:val="0"/>
              <w:spacing w:before="0" w:beforeAutospacing="0" w:after="0" w:afterAutospacing="0" w:line="280" w:lineRule="exact"/>
              <w:ind w:left="0" w:right="0"/>
              <w:jc w:val="center"/>
              <w:rPr>
                <w:rFonts w:hint="default" w:ascii="宋体" w:hAnsi="宋体"/>
                <w:color w:val="000000"/>
                <w:kern w:val="0"/>
                <w:sz w:val="15"/>
                <w:szCs w:val="15"/>
              </w:rPr>
            </w:pPr>
          </w:p>
        </w:tc>
        <w:tc>
          <w:tcPr>
            <w:tcW w:w="1137" w:type="dxa"/>
            <w:vMerge w:val="continue"/>
            <w:vAlign w:val="center"/>
          </w:tcPr>
          <w:p>
            <w:pPr>
              <w:keepNext w:val="0"/>
              <w:keepLines w:val="0"/>
              <w:suppressLineNumbers w:val="0"/>
              <w:spacing w:before="0" w:beforeAutospacing="0" w:after="0" w:afterAutospacing="0" w:line="280" w:lineRule="exact"/>
              <w:ind w:left="0" w:right="0"/>
              <w:jc w:val="left"/>
              <w:rPr>
                <w:rFonts w:hint="default" w:ascii="宋体" w:hAnsi="宋体"/>
                <w:color w:val="000000"/>
                <w:kern w:val="0"/>
                <w:sz w:val="15"/>
                <w:szCs w:val="15"/>
              </w:rPr>
            </w:pPr>
          </w:p>
        </w:tc>
        <w:tc>
          <w:tcPr>
            <w:tcW w:w="1059" w:type="dxa"/>
            <w:vMerge w:val="restart"/>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成本</w:t>
            </w:r>
          </w:p>
          <w:p>
            <w:pPr>
              <w:keepNext w:val="0"/>
              <w:keepLines w:val="0"/>
              <w:widowControl/>
              <w:suppressLineNumbers w:val="0"/>
              <w:spacing w:before="0" w:beforeAutospacing="0" w:after="0" w:afterAutospacing="0" w:line="24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指标</w:t>
            </w:r>
          </w:p>
        </w:tc>
        <w:tc>
          <w:tcPr>
            <w:tcW w:w="1316" w:type="dxa"/>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olor w:val="000000"/>
                <w:kern w:val="0"/>
                <w:sz w:val="15"/>
                <w:szCs w:val="15"/>
              </w:rPr>
            </w:pPr>
            <w:r>
              <w:rPr>
                <w:rFonts w:hint="default" w:ascii="宋体" w:hAnsi="宋体"/>
                <w:color w:val="000000"/>
                <w:kern w:val="0"/>
                <w:sz w:val="15"/>
                <w:szCs w:val="15"/>
              </w:rPr>
              <w:t>公用经费节约</w:t>
            </w:r>
          </w:p>
        </w:tc>
        <w:tc>
          <w:tcPr>
            <w:tcW w:w="1188" w:type="dxa"/>
            <w:vAlign w:val="center"/>
          </w:tcPr>
          <w:p>
            <w:pPr>
              <w:keepNext w:val="0"/>
              <w:keepLines w:val="0"/>
              <w:widowControl/>
              <w:suppressLineNumbers w:val="0"/>
              <w:spacing w:before="0" w:beforeAutospacing="0" w:after="0" w:afterAutospacing="0" w:line="240" w:lineRule="exact"/>
              <w:ind w:left="0" w:right="0"/>
              <w:rPr>
                <w:rFonts w:hint="default" w:ascii="宋体" w:hAnsi="宋体"/>
                <w:color w:val="000000"/>
                <w:kern w:val="0"/>
                <w:sz w:val="15"/>
                <w:szCs w:val="15"/>
              </w:rPr>
            </w:pPr>
            <w:r>
              <w:rPr>
                <w:rFonts w:hint="default" w:ascii="宋体" w:hAnsi="宋体"/>
                <w:color w:val="000000"/>
                <w:kern w:val="0"/>
                <w:sz w:val="15"/>
                <w:szCs w:val="15"/>
              </w:rPr>
              <w:t>不超全年预算</w:t>
            </w:r>
          </w:p>
        </w:tc>
        <w:tc>
          <w:tcPr>
            <w:tcW w:w="1425" w:type="dxa"/>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olor w:val="000000"/>
                <w:kern w:val="0"/>
                <w:sz w:val="15"/>
                <w:szCs w:val="15"/>
              </w:rPr>
            </w:pPr>
            <w:r>
              <w:rPr>
                <w:rFonts w:hint="eastAsia" w:ascii="宋体" w:hAnsi="宋体"/>
                <w:color w:val="000000"/>
                <w:kern w:val="0"/>
                <w:sz w:val="15"/>
                <w:szCs w:val="15"/>
                <w:lang w:eastAsia="zh-CN"/>
              </w:rPr>
              <w:t>未</w:t>
            </w:r>
            <w:r>
              <w:rPr>
                <w:rFonts w:hint="default" w:ascii="宋体" w:hAnsi="宋体"/>
                <w:color w:val="000000"/>
                <w:kern w:val="0"/>
                <w:sz w:val="15"/>
                <w:szCs w:val="15"/>
              </w:rPr>
              <w:t>超全年预算</w:t>
            </w:r>
          </w:p>
        </w:tc>
        <w:tc>
          <w:tcPr>
            <w:tcW w:w="1161" w:type="dxa"/>
            <w:vAlign w:val="center"/>
          </w:tcPr>
          <w:p>
            <w:pPr>
              <w:keepNext w:val="0"/>
              <w:keepLines w:val="0"/>
              <w:widowControl/>
              <w:suppressLineNumbers w:val="0"/>
              <w:spacing w:before="0" w:beforeAutospacing="0" w:after="0" w:afterAutospacing="0" w:line="28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5</w:t>
            </w:r>
          </w:p>
        </w:tc>
        <w:tc>
          <w:tcPr>
            <w:tcW w:w="962" w:type="dxa"/>
            <w:vAlign w:val="center"/>
          </w:tcPr>
          <w:p>
            <w:pPr>
              <w:keepNext w:val="0"/>
              <w:keepLines w:val="0"/>
              <w:widowControl/>
              <w:suppressLineNumbers w:val="0"/>
              <w:spacing w:before="0" w:beforeAutospacing="0" w:after="0" w:afterAutospacing="0" w:line="280" w:lineRule="exact"/>
              <w:ind w:left="0" w:right="0"/>
              <w:jc w:val="center"/>
              <w:rPr>
                <w:rFonts w:hint="default" w:ascii="宋体" w:hAnsi="宋体" w:eastAsia="宋体" w:cs="Times New Roman"/>
                <w:color w:val="000000"/>
                <w:kern w:val="0"/>
                <w:sz w:val="15"/>
                <w:szCs w:val="15"/>
                <w:lang w:val="en-US" w:eastAsia="zh-CN" w:bidi="ar-SA"/>
              </w:rPr>
            </w:pPr>
            <w:r>
              <w:rPr>
                <w:rFonts w:hint="default" w:ascii="宋体" w:hAnsi="宋体"/>
                <w:color w:val="000000"/>
                <w:kern w:val="0"/>
                <w:sz w:val="15"/>
                <w:szCs w:val="15"/>
              </w:rPr>
              <w:t>5</w:t>
            </w:r>
          </w:p>
        </w:tc>
        <w:tc>
          <w:tcPr>
            <w:tcW w:w="1340" w:type="dxa"/>
            <w:vAlign w:val="center"/>
          </w:tcPr>
          <w:p>
            <w:pPr>
              <w:keepNext w:val="0"/>
              <w:keepLines w:val="0"/>
              <w:widowControl/>
              <w:suppressLineNumbers w:val="0"/>
              <w:spacing w:before="0" w:beforeAutospacing="0" w:after="0" w:afterAutospacing="0" w:line="280" w:lineRule="exact"/>
              <w:ind w:left="0" w:right="0"/>
              <w:jc w:val="left"/>
              <w:rPr>
                <w:rFonts w:hint="default" w:ascii="宋体" w:hAnsi="宋体"/>
                <w:color w:val="000000"/>
                <w:kern w:val="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7" w:type="dxa"/>
            <w:vMerge w:val="continue"/>
            <w:vAlign w:val="center"/>
          </w:tcPr>
          <w:p>
            <w:pPr>
              <w:keepNext w:val="0"/>
              <w:keepLines w:val="0"/>
              <w:suppressLineNumbers w:val="0"/>
              <w:spacing w:before="0" w:beforeAutospacing="0" w:after="0" w:afterAutospacing="0" w:line="280" w:lineRule="exact"/>
              <w:ind w:left="0" w:right="0"/>
              <w:jc w:val="center"/>
              <w:rPr>
                <w:rFonts w:hint="default" w:ascii="宋体" w:hAnsi="宋体"/>
                <w:color w:val="000000"/>
                <w:kern w:val="0"/>
                <w:sz w:val="15"/>
                <w:szCs w:val="15"/>
              </w:rPr>
            </w:pPr>
          </w:p>
        </w:tc>
        <w:tc>
          <w:tcPr>
            <w:tcW w:w="1137" w:type="dxa"/>
            <w:vMerge w:val="continue"/>
            <w:vAlign w:val="center"/>
          </w:tcPr>
          <w:p>
            <w:pPr>
              <w:keepNext w:val="0"/>
              <w:keepLines w:val="0"/>
              <w:widowControl/>
              <w:suppressLineNumbers w:val="0"/>
              <w:spacing w:before="0" w:beforeAutospacing="0" w:after="0" w:afterAutospacing="0" w:line="280" w:lineRule="exact"/>
              <w:ind w:left="0" w:right="0"/>
              <w:jc w:val="left"/>
              <w:rPr>
                <w:rFonts w:hint="default" w:ascii="宋体" w:hAnsi="宋体"/>
                <w:color w:val="000000"/>
                <w:kern w:val="0"/>
                <w:sz w:val="15"/>
                <w:szCs w:val="15"/>
              </w:rPr>
            </w:pPr>
          </w:p>
        </w:tc>
        <w:tc>
          <w:tcPr>
            <w:tcW w:w="1059" w:type="dxa"/>
            <w:vMerge w:val="continue"/>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olor w:val="000000"/>
                <w:kern w:val="0"/>
                <w:sz w:val="15"/>
                <w:szCs w:val="15"/>
              </w:rPr>
            </w:pPr>
          </w:p>
        </w:tc>
        <w:tc>
          <w:tcPr>
            <w:tcW w:w="1316" w:type="dxa"/>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olor w:val="000000"/>
                <w:kern w:val="0"/>
                <w:sz w:val="15"/>
                <w:szCs w:val="15"/>
              </w:rPr>
            </w:pPr>
            <w:r>
              <w:rPr>
                <w:rFonts w:hint="default" w:ascii="宋体" w:hAnsi="宋体"/>
                <w:kern w:val="0"/>
                <w:sz w:val="15"/>
                <w:szCs w:val="15"/>
              </w:rPr>
              <w:t>三公经费节约</w:t>
            </w:r>
          </w:p>
        </w:tc>
        <w:tc>
          <w:tcPr>
            <w:tcW w:w="1188" w:type="dxa"/>
            <w:vAlign w:val="center"/>
          </w:tcPr>
          <w:p>
            <w:pPr>
              <w:keepNext w:val="0"/>
              <w:keepLines w:val="0"/>
              <w:widowControl/>
              <w:suppressLineNumbers w:val="0"/>
              <w:spacing w:before="0" w:beforeAutospacing="0" w:after="0" w:afterAutospacing="0" w:line="240" w:lineRule="exact"/>
              <w:ind w:left="0" w:right="0"/>
              <w:rPr>
                <w:rFonts w:hint="default" w:ascii="宋体" w:hAnsi="宋体"/>
                <w:color w:val="000000"/>
                <w:kern w:val="0"/>
                <w:sz w:val="15"/>
                <w:szCs w:val="15"/>
              </w:rPr>
            </w:pPr>
            <w:r>
              <w:rPr>
                <w:rFonts w:hint="default" w:ascii="宋体" w:hAnsi="宋体"/>
                <w:color w:val="000000"/>
                <w:kern w:val="0"/>
                <w:sz w:val="15"/>
                <w:szCs w:val="15"/>
              </w:rPr>
              <w:t>不超全年预算</w:t>
            </w:r>
          </w:p>
        </w:tc>
        <w:tc>
          <w:tcPr>
            <w:tcW w:w="1425" w:type="dxa"/>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olor w:val="000000"/>
                <w:kern w:val="0"/>
                <w:sz w:val="15"/>
                <w:szCs w:val="15"/>
              </w:rPr>
            </w:pPr>
            <w:r>
              <w:rPr>
                <w:rFonts w:hint="eastAsia" w:ascii="宋体" w:hAnsi="宋体"/>
                <w:color w:val="000000"/>
                <w:kern w:val="0"/>
                <w:sz w:val="15"/>
                <w:szCs w:val="15"/>
                <w:lang w:eastAsia="zh-CN"/>
              </w:rPr>
              <w:t>未</w:t>
            </w:r>
            <w:r>
              <w:rPr>
                <w:rFonts w:hint="default" w:ascii="宋体" w:hAnsi="宋体"/>
                <w:color w:val="000000"/>
                <w:kern w:val="0"/>
                <w:sz w:val="15"/>
                <w:szCs w:val="15"/>
              </w:rPr>
              <w:t>超全年预算</w:t>
            </w:r>
          </w:p>
        </w:tc>
        <w:tc>
          <w:tcPr>
            <w:tcW w:w="1161" w:type="dxa"/>
            <w:vAlign w:val="center"/>
          </w:tcPr>
          <w:p>
            <w:pPr>
              <w:keepNext w:val="0"/>
              <w:keepLines w:val="0"/>
              <w:widowControl/>
              <w:suppressLineNumbers w:val="0"/>
              <w:spacing w:before="0" w:beforeAutospacing="0" w:after="0" w:afterAutospacing="0" w:line="28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5</w:t>
            </w:r>
          </w:p>
        </w:tc>
        <w:tc>
          <w:tcPr>
            <w:tcW w:w="962" w:type="dxa"/>
            <w:vAlign w:val="center"/>
          </w:tcPr>
          <w:p>
            <w:pPr>
              <w:keepNext w:val="0"/>
              <w:keepLines w:val="0"/>
              <w:widowControl/>
              <w:suppressLineNumbers w:val="0"/>
              <w:spacing w:before="0" w:beforeAutospacing="0" w:after="0" w:afterAutospacing="0" w:line="280" w:lineRule="exact"/>
              <w:ind w:left="0" w:right="0"/>
              <w:jc w:val="center"/>
              <w:rPr>
                <w:rFonts w:hint="default" w:ascii="宋体" w:hAnsi="宋体" w:eastAsia="宋体" w:cs="Times New Roman"/>
                <w:color w:val="000000"/>
                <w:kern w:val="0"/>
                <w:sz w:val="15"/>
                <w:szCs w:val="15"/>
                <w:lang w:val="en-US" w:eastAsia="zh-CN" w:bidi="ar-SA"/>
              </w:rPr>
            </w:pPr>
            <w:r>
              <w:rPr>
                <w:rFonts w:hint="default" w:ascii="宋体" w:hAnsi="宋体"/>
                <w:color w:val="000000"/>
                <w:kern w:val="0"/>
                <w:sz w:val="15"/>
                <w:szCs w:val="15"/>
              </w:rPr>
              <w:t>5</w:t>
            </w:r>
          </w:p>
        </w:tc>
        <w:tc>
          <w:tcPr>
            <w:tcW w:w="1340" w:type="dxa"/>
            <w:vAlign w:val="center"/>
          </w:tcPr>
          <w:p>
            <w:pPr>
              <w:keepNext w:val="0"/>
              <w:keepLines w:val="0"/>
              <w:widowControl/>
              <w:suppressLineNumbers w:val="0"/>
              <w:spacing w:before="0" w:beforeAutospacing="0" w:after="0" w:afterAutospacing="0" w:line="280" w:lineRule="exact"/>
              <w:ind w:left="0" w:right="0"/>
              <w:jc w:val="left"/>
              <w:rPr>
                <w:rFonts w:hint="default" w:ascii="宋体" w:hAnsi="宋体"/>
                <w:color w:val="000000"/>
                <w:kern w:val="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7" w:type="dxa"/>
            <w:vMerge w:val="continue"/>
            <w:vAlign w:val="center"/>
          </w:tcPr>
          <w:p>
            <w:pPr>
              <w:keepNext w:val="0"/>
              <w:keepLines w:val="0"/>
              <w:suppressLineNumbers w:val="0"/>
              <w:spacing w:before="0" w:beforeAutospacing="0" w:after="0" w:afterAutospacing="0" w:line="280" w:lineRule="exact"/>
              <w:ind w:left="0" w:right="0"/>
              <w:jc w:val="center"/>
              <w:rPr>
                <w:rFonts w:hint="default" w:ascii="宋体" w:hAnsi="宋体"/>
                <w:color w:val="000000"/>
                <w:kern w:val="0"/>
                <w:sz w:val="15"/>
                <w:szCs w:val="15"/>
              </w:rPr>
            </w:pPr>
          </w:p>
        </w:tc>
        <w:tc>
          <w:tcPr>
            <w:tcW w:w="1137" w:type="dxa"/>
            <w:vMerge w:val="restart"/>
            <w:vAlign w:val="center"/>
          </w:tcPr>
          <w:p>
            <w:pPr>
              <w:keepNext w:val="0"/>
              <w:keepLines w:val="0"/>
              <w:widowControl/>
              <w:suppressLineNumbers w:val="0"/>
              <w:spacing w:before="0" w:beforeAutospacing="0" w:after="0" w:afterAutospacing="0" w:line="28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效益指标</w:t>
            </w:r>
          </w:p>
          <w:p>
            <w:pPr>
              <w:keepNext w:val="0"/>
              <w:keepLines w:val="0"/>
              <w:widowControl/>
              <w:suppressLineNumbers w:val="0"/>
              <w:spacing w:before="0" w:beforeAutospacing="0" w:after="0" w:afterAutospacing="0" w:line="280" w:lineRule="exact"/>
              <w:ind w:left="0" w:right="0" w:firstLine="150" w:firstLineChars="100"/>
              <w:jc w:val="left"/>
              <w:rPr>
                <w:rFonts w:hint="default" w:ascii="宋体" w:hAnsi="宋体"/>
                <w:color w:val="000000"/>
                <w:kern w:val="0"/>
                <w:sz w:val="15"/>
                <w:szCs w:val="15"/>
              </w:rPr>
            </w:pPr>
            <w:r>
              <w:rPr>
                <w:rFonts w:hint="default" w:ascii="宋体" w:hAnsi="宋体"/>
                <w:color w:val="000000"/>
                <w:kern w:val="0"/>
                <w:sz w:val="15"/>
                <w:szCs w:val="15"/>
              </w:rPr>
              <w:t>（</w:t>
            </w:r>
            <w:r>
              <w:rPr>
                <w:rFonts w:hint="eastAsia" w:ascii="宋体" w:hAnsi="宋体"/>
                <w:color w:val="000000"/>
                <w:kern w:val="0"/>
                <w:sz w:val="15"/>
                <w:szCs w:val="15"/>
                <w:lang w:val="en-US" w:eastAsia="zh-CN"/>
              </w:rPr>
              <w:t>3</w:t>
            </w:r>
            <w:r>
              <w:rPr>
                <w:rFonts w:hint="default" w:ascii="宋体" w:hAnsi="宋体"/>
                <w:color w:val="000000"/>
                <w:kern w:val="0"/>
                <w:sz w:val="15"/>
                <w:szCs w:val="15"/>
              </w:rPr>
              <w:t>0分）　</w:t>
            </w:r>
          </w:p>
        </w:tc>
        <w:tc>
          <w:tcPr>
            <w:tcW w:w="1059" w:type="dxa"/>
            <w:vMerge w:val="restart"/>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经济效</w:t>
            </w:r>
          </w:p>
          <w:p>
            <w:pPr>
              <w:keepNext w:val="0"/>
              <w:keepLines w:val="0"/>
              <w:widowControl/>
              <w:suppressLineNumbers w:val="0"/>
              <w:spacing w:before="0" w:beforeAutospacing="0" w:after="0" w:afterAutospacing="0" w:line="24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益指标</w:t>
            </w:r>
          </w:p>
        </w:tc>
        <w:tc>
          <w:tcPr>
            <w:tcW w:w="1316" w:type="dxa"/>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olor w:val="000000"/>
                <w:kern w:val="0"/>
                <w:sz w:val="15"/>
                <w:szCs w:val="15"/>
              </w:rPr>
            </w:pPr>
            <w:r>
              <w:rPr>
                <w:rFonts w:hint="default" w:ascii="宋体" w:hAnsi="宋体"/>
                <w:color w:val="000000"/>
                <w:kern w:val="0"/>
                <w:sz w:val="15"/>
                <w:szCs w:val="15"/>
              </w:rPr>
              <w:t>保持投资额度增长</w:t>
            </w:r>
          </w:p>
        </w:tc>
        <w:tc>
          <w:tcPr>
            <w:tcW w:w="1188" w:type="dxa"/>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稳步上升</w:t>
            </w:r>
          </w:p>
        </w:tc>
        <w:tc>
          <w:tcPr>
            <w:tcW w:w="1425" w:type="dxa"/>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Times New Roman"/>
                <w:color w:val="000000"/>
                <w:kern w:val="0"/>
                <w:sz w:val="15"/>
                <w:szCs w:val="15"/>
                <w:lang w:val="en-US" w:eastAsia="zh-CN" w:bidi="ar-SA"/>
              </w:rPr>
            </w:pPr>
            <w:r>
              <w:rPr>
                <w:rFonts w:hint="default" w:ascii="宋体" w:hAnsi="宋体"/>
                <w:color w:val="000000"/>
                <w:kern w:val="0"/>
                <w:sz w:val="15"/>
                <w:szCs w:val="15"/>
              </w:rPr>
              <w:t>稳步上升</w:t>
            </w:r>
          </w:p>
        </w:tc>
        <w:tc>
          <w:tcPr>
            <w:tcW w:w="1161" w:type="dxa"/>
            <w:vAlign w:val="center"/>
          </w:tcPr>
          <w:p>
            <w:pPr>
              <w:keepNext w:val="0"/>
              <w:keepLines w:val="0"/>
              <w:widowControl/>
              <w:suppressLineNumbers w:val="0"/>
              <w:spacing w:before="0" w:beforeAutospacing="0" w:after="0" w:afterAutospacing="0" w:line="28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5</w:t>
            </w:r>
          </w:p>
        </w:tc>
        <w:tc>
          <w:tcPr>
            <w:tcW w:w="962" w:type="dxa"/>
            <w:vAlign w:val="center"/>
          </w:tcPr>
          <w:p>
            <w:pPr>
              <w:keepNext w:val="0"/>
              <w:keepLines w:val="0"/>
              <w:widowControl/>
              <w:suppressLineNumbers w:val="0"/>
              <w:spacing w:before="0" w:beforeAutospacing="0" w:after="0" w:afterAutospacing="0" w:line="280" w:lineRule="exact"/>
              <w:ind w:left="0" w:right="0"/>
              <w:jc w:val="center"/>
              <w:rPr>
                <w:rFonts w:hint="default" w:ascii="宋体" w:hAnsi="宋体" w:eastAsia="宋体" w:cs="Times New Roman"/>
                <w:color w:val="000000"/>
                <w:kern w:val="0"/>
                <w:sz w:val="15"/>
                <w:szCs w:val="15"/>
                <w:lang w:val="en-US" w:eastAsia="zh-CN" w:bidi="ar-SA"/>
              </w:rPr>
            </w:pPr>
            <w:r>
              <w:rPr>
                <w:rFonts w:hint="default" w:ascii="宋体" w:hAnsi="宋体"/>
                <w:color w:val="000000"/>
                <w:kern w:val="0"/>
                <w:sz w:val="15"/>
                <w:szCs w:val="15"/>
              </w:rPr>
              <w:t>5</w:t>
            </w:r>
          </w:p>
        </w:tc>
        <w:tc>
          <w:tcPr>
            <w:tcW w:w="1340" w:type="dxa"/>
            <w:vAlign w:val="center"/>
          </w:tcPr>
          <w:p>
            <w:pPr>
              <w:keepNext w:val="0"/>
              <w:keepLines w:val="0"/>
              <w:widowControl/>
              <w:suppressLineNumbers w:val="0"/>
              <w:spacing w:before="0" w:beforeAutospacing="0" w:after="0" w:afterAutospacing="0" w:line="280" w:lineRule="exact"/>
              <w:ind w:left="0" w:right="0"/>
              <w:jc w:val="left"/>
              <w:rPr>
                <w:rFonts w:hint="default" w:ascii="宋体" w:hAnsi="宋体"/>
                <w:color w:val="000000"/>
                <w:kern w:val="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7" w:type="dxa"/>
            <w:vMerge w:val="continue"/>
            <w:vAlign w:val="center"/>
          </w:tcPr>
          <w:p>
            <w:pPr>
              <w:keepNext w:val="0"/>
              <w:keepLines w:val="0"/>
              <w:suppressLineNumbers w:val="0"/>
              <w:spacing w:before="0" w:beforeAutospacing="0" w:after="0" w:afterAutospacing="0" w:line="280" w:lineRule="exact"/>
              <w:ind w:left="0" w:right="0"/>
              <w:jc w:val="center"/>
              <w:rPr>
                <w:rFonts w:hint="default" w:ascii="宋体" w:hAnsi="宋体"/>
                <w:color w:val="000000"/>
                <w:kern w:val="0"/>
                <w:sz w:val="15"/>
                <w:szCs w:val="15"/>
              </w:rPr>
            </w:pPr>
          </w:p>
        </w:tc>
        <w:tc>
          <w:tcPr>
            <w:tcW w:w="1137" w:type="dxa"/>
            <w:vMerge w:val="continue"/>
            <w:vAlign w:val="center"/>
          </w:tcPr>
          <w:p>
            <w:pPr>
              <w:keepNext w:val="0"/>
              <w:keepLines w:val="0"/>
              <w:suppressLineNumbers w:val="0"/>
              <w:spacing w:before="0" w:beforeAutospacing="0" w:after="0" w:afterAutospacing="0" w:line="280" w:lineRule="exact"/>
              <w:ind w:left="0" w:right="0"/>
              <w:jc w:val="left"/>
              <w:rPr>
                <w:rFonts w:hint="default" w:ascii="宋体" w:hAnsi="宋体"/>
                <w:color w:val="000000"/>
                <w:kern w:val="0"/>
                <w:sz w:val="15"/>
                <w:szCs w:val="15"/>
              </w:rPr>
            </w:pPr>
          </w:p>
        </w:tc>
        <w:tc>
          <w:tcPr>
            <w:tcW w:w="1059" w:type="dxa"/>
            <w:vMerge w:val="continue"/>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olor w:val="000000"/>
                <w:kern w:val="0"/>
                <w:sz w:val="15"/>
                <w:szCs w:val="15"/>
              </w:rPr>
            </w:pPr>
          </w:p>
        </w:tc>
        <w:tc>
          <w:tcPr>
            <w:tcW w:w="1316" w:type="dxa"/>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olor w:val="000000"/>
                <w:kern w:val="0"/>
                <w:sz w:val="15"/>
                <w:szCs w:val="15"/>
              </w:rPr>
            </w:pPr>
            <w:r>
              <w:rPr>
                <w:rFonts w:hint="default" w:ascii="宋体" w:hAnsi="宋体"/>
                <w:color w:val="000000"/>
                <w:kern w:val="0"/>
                <w:sz w:val="15"/>
                <w:szCs w:val="15"/>
              </w:rPr>
              <w:t>促进全省经济发展</w:t>
            </w:r>
          </w:p>
        </w:tc>
        <w:tc>
          <w:tcPr>
            <w:tcW w:w="1188" w:type="dxa"/>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效果良好</w:t>
            </w:r>
          </w:p>
        </w:tc>
        <w:tc>
          <w:tcPr>
            <w:tcW w:w="1425" w:type="dxa"/>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Times New Roman"/>
                <w:color w:val="000000"/>
                <w:kern w:val="0"/>
                <w:sz w:val="15"/>
                <w:szCs w:val="15"/>
                <w:lang w:val="en-US" w:eastAsia="zh-CN" w:bidi="ar-SA"/>
              </w:rPr>
            </w:pPr>
            <w:r>
              <w:rPr>
                <w:rFonts w:hint="default" w:ascii="宋体" w:hAnsi="宋体"/>
                <w:color w:val="000000"/>
                <w:kern w:val="0"/>
                <w:sz w:val="15"/>
                <w:szCs w:val="15"/>
              </w:rPr>
              <w:t>效果良好</w:t>
            </w:r>
          </w:p>
        </w:tc>
        <w:tc>
          <w:tcPr>
            <w:tcW w:w="1161" w:type="dxa"/>
            <w:vAlign w:val="center"/>
          </w:tcPr>
          <w:p>
            <w:pPr>
              <w:keepNext w:val="0"/>
              <w:keepLines w:val="0"/>
              <w:widowControl/>
              <w:suppressLineNumbers w:val="0"/>
              <w:spacing w:before="0" w:beforeAutospacing="0" w:after="0" w:afterAutospacing="0" w:line="28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5</w:t>
            </w:r>
          </w:p>
        </w:tc>
        <w:tc>
          <w:tcPr>
            <w:tcW w:w="962" w:type="dxa"/>
            <w:vAlign w:val="center"/>
          </w:tcPr>
          <w:p>
            <w:pPr>
              <w:keepNext w:val="0"/>
              <w:keepLines w:val="0"/>
              <w:widowControl/>
              <w:suppressLineNumbers w:val="0"/>
              <w:spacing w:before="0" w:beforeAutospacing="0" w:after="0" w:afterAutospacing="0" w:line="280" w:lineRule="exact"/>
              <w:ind w:left="0" w:right="0"/>
              <w:jc w:val="center"/>
              <w:rPr>
                <w:rFonts w:hint="default" w:ascii="宋体" w:hAnsi="宋体" w:eastAsia="宋体" w:cs="Times New Roman"/>
                <w:color w:val="000000"/>
                <w:kern w:val="0"/>
                <w:sz w:val="15"/>
                <w:szCs w:val="15"/>
                <w:lang w:val="en-US" w:eastAsia="zh-CN" w:bidi="ar-SA"/>
              </w:rPr>
            </w:pPr>
            <w:r>
              <w:rPr>
                <w:rFonts w:hint="default" w:ascii="宋体" w:hAnsi="宋体"/>
                <w:color w:val="000000"/>
                <w:kern w:val="0"/>
                <w:sz w:val="15"/>
                <w:szCs w:val="15"/>
              </w:rPr>
              <w:t>5</w:t>
            </w:r>
          </w:p>
        </w:tc>
        <w:tc>
          <w:tcPr>
            <w:tcW w:w="1340" w:type="dxa"/>
            <w:vAlign w:val="center"/>
          </w:tcPr>
          <w:p>
            <w:pPr>
              <w:keepNext w:val="0"/>
              <w:keepLines w:val="0"/>
              <w:widowControl/>
              <w:suppressLineNumbers w:val="0"/>
              <w:spacing w:before="0" w:beforeAutospacing="0" w:after="0" w:afterAutospacing="0" w:line="280" w:lineRule="exact"/>
              <w:ind w:left="0" w:right="0"/>
              <w:jc w:val="left"/>
              <w:rPr>
                <w:rFonts w:hint="default" w:ascii="宋体" w:hAnsi="宋体"/>
                <w:color w:val="000000"/>
                <w:kern w:val="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7" w:type="dxa"/>
            <w:vMerge w:val="continue"/>
            <w:vAlign w:val="center"/>
          </w:tcPr>
          <w:p>
            <w:pPr>
              <w:keepNext w:val="0"/>
              <w:keepLines w:val="0"/>
              <w:suppressLineNumbers w:val="0"/>
              <w:spacing w:before="0" w:beforeAutospacing="0" w:after="0" w:afterAutospacing="0" w:line="280" w:lineRule="exact"/>
              <w:ind w:left="0" w:right="0"/>
              <w:jc w:val="center"/>
              <w:rPr>
                <w:rFonts w:hint="default" w:ascii="宋体" w:hAnsi="宋体"/>
                <w:color w:val="000000"/>
                <w:kern w:val="0"/>
                <w:sz w:val="15"/>
                <w:szCs w:val="15"/>
              </w:rPr>
            </w:pPr>
          </w:p>
        </w:tc>
        <w:tc>
          <w:tcPr>
            <w:tcW w:w="1137" w:type="dxa"/>
            <w:vMerge w:val="continue"/>
            <w:vAlign w:val="center"/>
          </w:tcPr>
          <w:p>
            <w:pPr>
              <w:keepNext w:val="0"/>
              <w:keepLines w:val="0"/>
              <w:suppressLineNumbers w:val="0"/>
              <w:spacing w:before="0" w:beforeAutospacing="0" w:after="0" w:afterAutospacing="0" w:line="280" w:lineRule="exact"/>
              <w:ind w:left="0" w:right="0"/>
              <w:jc w:val="left"/>
              <w:rPr>
                <w:rFonts w:hint="default" w:ascii="宋体" w:hAnsi="宋体"/>
                <w:color w:val="000000"/>
                <w:kern w:val="0"/>
                <w:sz w:val="15"/>
                <w:szCs w:val="15"/>
              </w:rPr>
            </w:pPr>
          </w:p>
        </w:tc>
        <w:tc>
          <w:tcPr>
            <w:tcW w:w="1059" w:type="dxa"/>
            <w:vMerge w:val="restart"/>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社会效</w:t>
            </w:r>
          </w:p>
          <w:p>
            <w:pPr>
              <w:keepNext w:val="0"/>
              <w:keepLines w:val="0"/>
              <w:widowControl/>
              <w:suppressLineNumbers w:val="0"/>
              <w:spacing w:before="0" w:beforeAutospacing="0" w:after="0" w:afterAutospacing="0" w:line="24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益指标</w:t>
            </w:r>
          </w:p>
        </w:tc>
        <w:tc>
          <w:tcPr>
            <w:tcW w:w="1316" w:type="dxa"/>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olor w:val="000000"/>
                <w:kern w:val="0"/>
                <w:sz w:val="15"/>
                <w:szCs w:val="15"/>
                <w:highlight w:val="yellow"/>
              </w:rPr>
            </w:pPr>
            <w:r>
              <w:rPr>
                <w:rFonts w:hint="default" w:ascii="宋体" w:hAnsi="宋体"/>
                <w:color w:val="000000"/>
                <w:kern w:val="0"/>
                <w:sz w:val="15"/>
                <w:szCs w:val="15"/>
              </w:rPr>
              <w:t>直接或间接带动相关产业发展</w:t>
            </w:r>
          </w:p>
        </w:tc>
        <w:tc>
          <w:tcPr>
            <w:tcW w:w="1188" w:type="dxa"/>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olor w:val="000000"/>
                <w:kern w:val="0"/>
                <w:sz w:val="15"/>
                <w:szCs w:val="15"/>
                <w:highlight w:val="yellow"/>
              </w:rPr>
            </w:pPr>
            <w:r>
              <w:rPr>
                <w:rFonts w:hint="default" w:ascii="宋体" w:hAnsi="宋体"/>
                <w:color w:val="000000"/>
                <w:kern w:val="0"/>
                <w:sz w:val="15"/>
                <w:szCs w:val="15"/>
              </w:rPr>
              <w:t>效果良好</w:t>
            </w:r>
          </w:p>
        </w:tc>
        <w:tc>
          <w:tcPr>
            <w:tcW w:w="1425" w:type="dxa"/>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Times New Roman"/>
                <w:color w:val="000000"/>
                <w:kern w:val="0"/>
                <w:sz w:val="15"/>
                <w:szCs w:val="15"/>
                <w:highlight w:val="yellow"/>
                <w:lang w:val="en-US" w:eastAsia="zh-CN" w:bidi="ar-SA"/>
              </w:rPr>
            </w:pPr>
            <w:r>
              <w:rPr>
                <w:rFonts w:hint="default" w:ascii="宋体" w:hAnsi="宋体"/>
                <w:color w:val="000000"/>
                <w:kern w:val="0"/>
                <w:sz w:val="15"/>
                <w:szCs w:val="15"/>
              </w:rPr>
              <w:t>效果良好</w:t>
            </w:r>
          </w:p>
        </w:tc>
        <w:tc>
          <w:tcPr>
            <w:tcW w:w="1161" w:type="dxa"/>
            <w:vAlign w:val="center"/>
          </w:tcPr>
          <w:p>
            <w:pPr>
              <w:keepNext w:val="0"/>
              <w:keepLines w:val="0"/>
              <w:widowControl/>
              <w:suppressLineNumbers w:val="0"/>
              <w:spacing w:before="0" w:beforeAutospacing="0" w:after="0" w:afterAutospacing="0" w:line="28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5</w:t>
            </w:r>
          </w:p>
        </w:tc>
        <w:tc>
          <w:tcPr>
            <w:tcW w:w="962" w:type="dxa"/>
            <w:vAlign w:val="center"/>
          </w:tcPr>
          <w:p>
            <w:pPr>
              <w:keepNext w:val="0"/>
              <w:keepLines w:val="0"/>
              <w:widowControl/>
              <w:suppressLineNumbers w:val="0"/>
              <w:spacing w:before="0" w:beforeAutospacing="0" w:after="0" w:afterAutospacing="0" w:line="280" w:lineRule="exact"/>
              <w:ind w:left="0" w:right="0"/>
              <w:jc w:val="center"/>
              <w:rPr>
                <w:rFonts w:hint="default" w:ascii="宋体" w:hAnsi="宋体" w:eastAsia="宋体" w:cs="Times New Roman"/>
                <w:color w:val="000000"/>
                <w:kern w:val="0"/>
                <w:sz w:val="15"/>
                <w:szCs w:val="15"/>
                <w:lang w:val="en-US" w:eastAsia="zh-CN" w:bidi="ar-SA"/>
              </w:rPr>
            </w:pPr>
            <w:r>
              <w:rPr>
                <w:rFonts w:hint="default" w:ascii="宋体" w:hAnsi="宋体"/>
                <w:color w:val="000000"/>
                <w:kern w:val="0"/>
                <w:sz w:val="15"/>
                <w:szCs w:val="15"/>
              </w:rPr>
              <w:t>5</w:t>
            </w:r>
          </w:p>
        </w:tc>
        <w:tc>
          <w:tcPr>
            <w:tcW w:w="1340" w:type="dxa"/>
            <w:vAlign w:val="center"/>
          </w:tcPr>
          <w:p>
            <w:pPr>
              <w:keepNext w:val="0"/>
              <w:keepLines w:val="0"/>
              <w:widowControl/>
              <w:suppressLineNumbers w:val="0"/>
              <w:spacing w:before="0" w:beforeAutospacing="0" w:after="0" w:afterAutospacing="0" w:line="280" w:lineRule="exact"/>
              <w:ind w:left="0" w:right="0"/>
              <w:jc w:val="left"/>
              <w:rPr>
                <w:rFonts w:hint="default" w:ascii="宋体" w:hAnsi="宋体"/>
                <w:color w:val="000000"/>
                <w:kern w:val="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827" w:type="dxa"/>
            <w:vMerge w:val="continue"/>
            <w:vAlign w:val="center"/>
          </w:tcPr>
          <w:p>
            <w:pPr>
              <w:keepNext w:val="0"/>
              <w:keepLines w:val="0"/>
              <w:suppressLineNumbers w:val="0"/>
              <w:spacing w:before="0" w:beforeAutospacing="0" w:after="0" w:afterAutospacing="0" w:line="280" w:lineRule="exact"/>
              <w:ind w:left="0" w:right="0"/>
              <w:jc w:val="center"/>
              <w:rPr>
                <w:rFonts w:hint="default" w:ascii="宋体" w:hAnsi="宋体"/>
                <w:color w:val="000000"/>
                <w:kern w:val="0"/>
                <w:sz w:val="15"/>
                <w:szCs w:val="15"/>
              </w:rPr>
            </w:pPr>
          </w:p>
        </w:tc>
        <w:tc>
          <w:tcPr>
            <w:tcW w:w="1137" w:type="dxa"/>
            <w:vMerge w:val="continue"/>
            <w:vAlign w:val="center"/>
          </w:tcPr>
          <w:p>
            <w:pPr>
              <w:keepNext w:val="0"/>
              <w:keepLines w:val="0"/>
              <w:suppressLineNumbers w:val="0"/>
              <w:spacing w:before="0" w:beforeAutospacing="0" w:after="0" w:afterAutospacing="0" w:line="280" w:lineRule="exact"/>
              <w:ind w:left="0" w:right="0"/>
              <w:jc w:val="left"/>
              <w:rPr>
                <w:rFonts w:hint="default" w:ascii="宋体" w:hAnsi="宋体"/>
                <w:color w:val="000000"/>
                <w:kern w:val="0"/>
                <w:sz w:val="15"/>
                <w:szCs w:val="15"/>
              </w:rPr>
            </w:pPr>
          </w:p>
        </w:tc>
        <w:tc>
          <w:tcPr>
            <w:tcW w:w="1059" w:type="dxa"/>
            <w:vMerge w:val="continue"/>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olor w:val="000000"/>
                <w:kern w:val="0"/>
                <w:sz w:val="15"/>
                <w:szCs w:val="15"/>
              </w:rPr>
            </w:pPr>
          </w:p>
        </w:tc>
        <w:tc>
          <w:tcPr>
            <w:tcW w:w="1316" w:type="dxa"/>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olor w:val="000000"/>
                <w:kern w:val="0"/>
                <w:sz w:val="15"/>
                <w:szCs w:val="15"/>
                <w:highlight w:val="yellow"/>
              </w:rPr>
            </w:pPr>
            <w:r>
              <w:rPr>
                <w:rFonts w:hint="default" w:ascii="宋体" w:hAnsi="宋体"/>
                <w:color w:val="000000"/>
                <w:kern w:val="0"/>
                <w:sz w:val="15"/>
                <w:szCs w:val="15"/>
              </w:rPr>
              <w:t>推动网上办事，提高行政效率</w:t>
            </w:r>
          </w:p>
        </w:tc>
        <w:tc>
          <w:tcPr>
            <w:tcW w:w="1188" w:type="dxa"/>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olor w:val="000000"/>
                <w:kern w:val="0"/>
                <w:sz w:val="15"/>
                <w:szCs w:val="15"/>
                <w:highlight w:val="yellow"/>
              </w:rPr>
            </w:pPr>
            <w:r>
              <w:rPr>
                <w:rFonts w:hint="default" w:ascii="宋体" w:hAnsi="宋体"/>
                <w:color w:val="000000"/>
                <w:kern w:val="0"/>
                <w:sz w:val="15"/>
                <w:szCs w:val="15"/>
              </w:rPr>
              <w:t>效果良好</w:t>
            </w:r>
          </w:p>
        </w:tc>
        <w:tc>
          <w:tcPr>
            <w:tcW w:w="1425" w:type="dxa"/>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Times New Roman"/>
                <w:color w:val="000000"/>
                <w:kern w:val="0"/>
                <w:sz w:val="15"/>
                <w:szCs w:val="15"/>
                <w:highlight w:val="yellow"/>
                <w:lang w:val="en-US" w:eastAsia="zh-CN" w:bidi="ar-SA"/>
              </w:rPr>
            </w:pPr>
            <w:r>
              <w:rPr>
                <w:rFonts w:hint="default" w:ascii="宋体" w:hAnsi="宋体"/>
                <w:color w:val="000000"/>
                <w:kern w:val="0"/>
                <w:sz w:val="15"/>
                <w:szCs w:val="15"/>
              </w:rPr>
              <w:t>效果良好</w:t>
            </w:r>
          </w:p>
        </w:tc>
        <w:tc>
          <w:tcPr>
            <w:tcW w:w="1161" w:type="dxa"/>
            <w:vAlign w:val="center"/>
          </w:tcPr>
          <w:p>
            <w:pPr>
              <w:keepNext w:val="0"/>
              <w:keepLines w:val="0"/>
              <w:widowControl/>
              <w:suppressLineNumbers w:val="0"/>
              <w:spacing w:before="0" w:beforeAutospacing="0" w:after="0" w:afterAutospacing="0" w:line="28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5</w:t>
            </w:r>
          </w:p>
        </w:tc>
        <w:tc>
          <w:tcPr>
            <w:tcW w:w="962" w:type="dxa"/>
            <w:vAlign w:val="center"/>
          </w:tcPr>
          <w:p>
            <w:pPr>
              <w:keepNext w:val="0"/>
              <w:keepLines w:val="0"/>
              <w:widowControl/>
              <w:suppressLineNumbers w:val="0"/>
              <w:spacing w:before="0" w:beforeAutospacing="0" w:after="0" w:afterAutospacing="0" w:line="280" w:lineRule="exact"/>
              <w:ind w:left="0" w:right="0"/>
              <w:jc w:val="center"/>
              <w:rPr>
                <w:rFonts w:hint="default" w:ascii="宋体" w:hAnsi="宋体" w:eastAsia="宋体" w:cs="Times New Roman"/>
                <w:color w:val="000000"/>
                <w:kern w:val="0"/>
                <w:sz w:val="15"/>
                <w:szCs w:val="15"/>
                <w:lang w:val="en-US" w:eastAsia="zh-CN" w:bidi="ar-SA"/>
              </w:rPr>
            </w:pPr>
            <w:r>
              <w:rPr>
                <w:rFonts w:hint="default" w:ascii="宋体" w:hAnsi="宋体"/>
                <w:color w:val="000000"/>
                <w:kern w:val="0"/>
                <w:sz w:val="15"/>
                <w:szCs w:val="15"/>
              </w:rPr>
              <w:t>5</w:t>
            </w:r>
          </w:p>
        </w:tc>
        <w:tc>
          <w:tcPr>
            <w:tcW w:w="1340" w:type="dxa"/>
            <w:vAlign w:val="center"/>
          </w:tcPr>
          <w:p>
            <w:pPr>
              <w:keepNext w:val="0"/>
              <w:keepLines w:val="0"/>
              <w:widowControl/>
              <w:suppressLineNumbers w:val="0"/>
              <w:spacing w:before="0" w:beforeAutospacing="0" w:after="0" w:afterAutospacing="0" w:line="280" w:lineRule="exact"/>
              <w:ind w:left="0" w:right="0"/>
              <w:jc w:val="left"/>
              <w:rPr>
                <w:rFonts w:hint="default" w:ascii="宋体" w:hAnsi="宋体"/>
                <w:color w:val="000000"/>
                <w:kern w:val="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7" w:type="dxa"/>
            <w:vMerge w:val="continue"/>
            <w:vAlign w:val="center"/>
          </w:tcPr>
          <w:p>
            <w:pPr>
              <w:keepNext w:val="0"/>
              <w:keepLines w:val="0"/>
              <w:suppressLineNumbers w:val="0"/>
              <w:spacing w:before="0" w:beforeAutospacing="0" w:after="0" w:afterAutospacing="0" w:line="280" w:lineRule="exact"/>
              <w:ind w:left="0" w:right="0"/>
              <w:jc w:val="center"/>
              <w:rPr>
                <w:rFonts w:hint="default" w:ascii="宋体" w:hAnsi="宋体"/>
                <w:color w:val="000000"/>
                <w:kern w:val="0"/>
                <w:sz w:val="15"/>
                <w:szCs w:val="15"/>
              </w:rPr>
            </w:pPr>
          </w:p>
        </w:tc>
        <w:tc>
          <w:tcPr>
            <w:tcW w:w="1137" w:type="dxa"/>
            <w:vMerge w:val="continue"/>
            <w:vAlign w:val="center"/>
          </w:tcPr>
          <w:p>
            <w:pPr>
              <w:keepNext w:val="0"/>
              <w:keepLines w:val="0"/>
              <w:suppressLineNumbers w:val="0"/>
              <w:spacing w:before="0" w:beforeAutospacing="0" w:after="0" w:afterAutospacing="0" w:line="280" w:lineRule="exact"/>
              <w:ind w:left="0" w:right="0"/>
              <w:jc w:val="left"/>
              <w:rPr>
                <w:rFonts w:hint="default" w:ascii="宋体" w:hAnsi="宋体"/>
                <w:color w:val="000000"/>
                <w:kern w:val="0"/>
                <w:sz w:val="15"/>
                <w:szCs w:val="15"/>
              </w:rPr>
            </w:pPr>
          </w:p>
        </w:tc>
        <w:tc>
          <w:tcPr>
            <w:tcW w:w="1059" w:type="dxa"/>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生态效</w:t>
            </w:r>
          </w:p>
          <w:p>
            <w:pPr>
              <w:keepNext w:val="0"/>
              <w:keepLines w:val="0"/>
              <w:widowControl/>
              <w:suppressLineNumbers w:val="0"/>
              <w:spacing w:before="0" w:beforeAutospacing="0" w:after="0" w:afterAutospacing="0" w:line="24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益指标</w:t>
            </w:r>
          </w:p>
        </w:tc>
        <w:tc>
          <w:tcPr>
            <w:tcW w:w="1316" w:type="dxa"/>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olor w:val="000000"/>
                <w:kern w:val="0"/>
                <w:sz w:val="15"/>
                <w:szCs w:val="15"/>
                <w:highlight w:val="yellow"/>
              </w:rPr>
            </w:pPr>
            <w:r>
              <w:rPr>
                <w:rFonts w:hint="default" w:ascii="宋体" w:hAnsi="宋体"/>
                <w:color w:val="000000"/>
                <w:kern w:val="0"/>
                <w:sz w:val="15"/>
                <w:szCs w:val="15"/>
              </w:rPr>
              <w:t>加快推进生态文明建设</w:t>
            </w:r>
          </w:p>
        </w:tc>
        <w:tc>
          <w:tcPr>
            <w:tcW w:w="1188" w:type="dxa"/>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olor w:val="000000"/>
                <w:kern w:val="0"/>
                <w:sz w:val="15"/>
                <w:szCs w:val="15"/>
                <w:highlight w:val="yellow"/>
              </w:rPr>
            </w:pPr>
            <w:r>
              <w:rPr>
                <w:rFonts w:hint="default" w:ascii="宋体" w:hAnsi="宋体"/>
                <w:color w:val="000000"/>
                <w:kern w:val="0"/>
                <w:sz w:val="15"/>
                <w:szCs w:val="15"/>
              </w:rPr>
              <w:t>效果良好</w:t>
            </w:r>
          </w:p>
        </w:tc>
        <w:tc>
          <w:tcPr>
            <w:tcW w:w="1425" w:type="dxa"/>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Times New Roman"/>
                <w:color w:val="000000"/>
                <w:kern w:val="0"/>
                <w:sz w:val="15"/>
                <w:szCs w:val="15"/>
                <w:highlight w:val="yellow"/>
                <w:lang w:val="en-US" w:eastAsia="zh-CN" w:bidi="ar-SA"/>
              </w:rPr>
            </w:pPr>
            <w:r>
              <w:rPr>
                <w:rFonts w:hint="default" w:ascii="宋体" w:hAnsi="宋体"/>
                <w:color w:val="000000"/>
                <w:kern w:val="0"/>
                <w:sz w:val="15"/>
                <w:szCs w:val="15"/>
              </w:rPr>
              <w:t>效果良好</w:t>
            </w:r>
          </w:p>
        </w:tc>
        <w:tc>
          <w:tcPr>
            <w:tcW w:w="1161" w:type="dxa"/>
            <w:vAlign w:val="center"/>
          </w:tcPr>
          <w:p>
            <w:pPr>
              <w:keepNext w:val="0"/>
              <w:keepLines w:val="0"/>
              <w:widowControl/>
              <w:suppressLineNumbers w:val="0"/>
              <w:spacing w:before="0" w:beforeAutospacing="0" w:after="0" w:afterAutospacing="0" w:line="280" w:lineRule="exact"/>
              <w:ind w:left="0" w:right="0"/>
              <w:jc w:val="center"/>
              <w:rPr>
                <w:rFonts w:hint="default" w:ascii="宋体" w:hAnsi="宋体" w:eastAsia="宋体"/>
                <w:color w:val="000000"/>
                <w:kern w:val="0"/>
                <w:sz w:val="15"/>
                <w:szCs w:val="15"/>
                <w:lang w:val="en-US" w:eastAsia="zh-CN"/>
              </w:rPr>
            </w:pPr>
            <w:r>
              <w:rPr>
                <w:rFonts w:hint="eastAsia" w:ascii="宋体" w:hAnsi="宋体"/>
                <w:color w:val="000000"/>
                <w:kern w:val="0"/>
                <w:sz w:val="15"/>
                <w:szCs w:val="15"/>
                <w:lang w:val="en-US" w:eastAsia="zh-CN"/>
              </w:rPr>
              <w:t>5</w:t>
            </w:r>
          </w:p>
        </w:tc>
        <w:tc>
          <w:tcPr>
            <w:tcW w:w="962" w:type="dxa"/>
            <w:vAlign w:val="center"/>
          </w:tcPr>
          <w:p>
            <w:pPr>
              <w:keepNext w:val="0"/>
              <w:keepLines w:val="0"/>
              <w:widowControl/>
              <w:suppressLineNumbers w:val="0"/>
              <w:spacing w:before="0" w:beforeAutospacing="0" w:after="0" w:afterAutospacing="0" w:line="280" w:lineRule="exact"/>
              <w:ind w:left="0" w:right="0"/>
              <w:jc w:val="center"/>
              <w:rPr>
                <w:rFonts w:hint="default" w:ascii="宋体" w:hAnsi="宋体" w:eastAsia="宋体" w:cs="Times New Roman"/>
                <w:color w:val="000000"/>
                <w:kern w:val="0"/>
                <w:sz w:val="15"/>
                <w:szCs w:val="15"/>
                <w:lang w:val="en-US" w:eastAsia="zh-CN" w:bidi="ar-SA"/>
              </w:rPr>
            </w:pPr>
            <w:r>
              <w:rPr>
                <w:rFonts w:hint="eastAsia" w:ascii="宋体" w:hAnsi="宋体"/>
                <w:color w:val="000000"/>
                <w:kern w:val="0"/>
                <w:sz w:val="15"/>
                <w:szCs w:val="15"/>
                <w:lang w:val="en-US" w:eastAsia="zh-CN"/>
              </w:rPr>
              <w:t>5</w:t>
            </w:r>
          </w:p>
        </w:tc>
        <w:tc>
          <w:tcPr>
            <w:tcW w:w="1340" w:type="dxa"/>
            <w:vAlign w:val="center"/>
          </w:tcPr>
          <w:p>
            <w:pPr>
              <w:keepNext w:val="0"/>
              <w:keepLines w:val="0"/>
              <w:widowControl/>
              <w:suppressLineNumbers w:val="0"/>
              <w:spacing w:before="0" w:beforeAutospacing="0" w:after="0" w:afterAutospacing="0" w:line="280" w:lineRule="exact"/>
              <w:ind w:left="0" w:right="0"/>
              <w:jc w:val="left"/>
              <w:rPr>
                <w:rFonts w:hint="default" w:ascii="宋体" w:hAnsi="宋体"/>
                <w:color w:val="000000"/>
                <w:kern w:val="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7" w:type="dxa"/>
            <w:vMerge w:val="continue"/>
            <w:vAlign w:val="center"/>
          </w:tcPr>
          <w:p>
            <w:pPr>
              <w:keepNext w:val="0"/>
              <w:keepLines w:val="0"/>
              <w:widowControl/>
              <w:suppressLineNumbers w:val="0"/>
              <w:spacing w:before="0" w:beforeAutospacing="0" w:after="0" w:afterAutospacing="0" w:line="280" w:lineRule="exact"/>
              <w:ind w:left="0" w:right="0"/>
              <w:jc w:val="center"/>
              <w:rPr>
                <w:rFonts w:hint="default" w:ascii="宋体" w:hAnsi="宋体"/>
                <w:color w:val="000000"/>
                <w:kern w:val="0"/>
                <w:sz w:val="15"/>
                <w:szCs w:val="15"/>
              </w:rPr>
            </w:pPr>
          </w:p>
        </w:tc>
        <w:tc>
          <w:tcPr>
            <w:tcW w:w="1137" w:type="dxa"/>
            <w:vMerge w:val="continue"/>
            <w:vAlign w:val="center"/>
          </w:tcPr>
          <w:p>
            <w:pPr>
              <w:keepNext w:val="0"/>
              <w:keepLines w:val="0"/>
              <w:widowControl/>
              <w:suppressLineNumbers w:val="0"/>
              <w:spacing w:before="0" w:beforeAutospacing="0" w:after="0" w:afterAutospacing="0" w:line="280" w:lineRule="exact"/>
              <w:ind w:left="0" w:right="0"/>
              <w:jc w:val="left"/>
              <w:rPr>
                <w:rFonts w:hint="default" w:ascii="宋体" w:hAnsi="宋体"/>
                <w:color w:val="000000"/>
                <w:kern w:val="0"/>
                <w:sz w:val="15"/>
                <w:szCs w:val="15"/>
              </w:rPr>
            </w:pPr>
          </w:p>
        </w:tc>
        <w:tc>
          <w:tcPr>
            <w:tcW w:w="1059" w:type="dxa"/>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可持续影响</w:t>
            </w:r>
          </w:p>
          <w:p>
            <w:pPr>
              <w:keepNext w:val="0"/>
              <w:keepLines w:val="0"/>
              <w:widowControl/>
              <w:suppressLineNumbers w:val="0"/>
              <w:spacing w:before="0" w:beforeAutospacing="0" w:after="0" w:afterAutospacing="0" w:line="24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指标</w:t>
            </w:r>
          </w:p>
        </w:tc>
        <w:tc>
          <w:tcPr>
            <w:tcW w:w="1316" w:type="dxa"/>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olor w:val="000000"/>
                <w:kern w:val="0"/>
                <w:sz w:val="15"/>
                <w:szCs w:val="15"/>
              </w:rPr>
            </w:pPr>
            <w:r>
              <w:rPr>
                <w:rFonts w:hint="default" w:ascii="宋体" w:hAnsi="宋体"/>
                <w:color w:val="000000"/>
                <w:kern w:val="0"/>
                <w:sz w:val="15"/>
                <w:szCs w:val="15"/>
              </w:rPr>
              <w:t>对国家及社会群众带来的后续影响</w:t>
            </w:r>
          </w:p>
        </w:tc>
        <w:tc>
          <w:tcPr>
            <w:tcW w:w="1188" w:type="dxa"/>
            <w:vAlign w:val="center"/>
          </w:tcPr>
          <w:p>
            <w:pPr>
              <w:keepNext w:val="0"/>
              <w:keepLines w:val="0"/>
              <w:widowControl/>
              <w:suppressLineNumbers w:val="0"/>
              <w:spacing w:before="0" w:beforeAutospacing="0" w:after="0" w:afterAutospacing="0" w:line="240" w:lineRule="exact"/>
              <w:ind w:left="0" w:right="0"/>
              <w:rPr>
                <w:rFonts w:hint="default" w:ascii="宋体" w:hAnsi="宋体"/>
                <w:color w:val="000000"/>
                <w:kern w:val="0"/>
                <w:sz w:val="15"/>
                <w:szCs w:val="15"/>
              </w:rPr>
            </w:pPr>
            <w:r>
              <w:rPr>
                <w:rFonts w:hint="default" w:ascii="宋体" w:hAnsi="宋体"/>
                <w:color w:val="000000"/>
                <w:kern w:val="0"/>
                <w:sz w:val="15"/>
                <w:szCs w:val="15"/>
              </w:rPr>
              <w:t>为国家及社会群众带来深远的影响</w:t>
            </w:r>
          </w:p>
        </w:tc>
        <w:tc>
          <w:tcPr>
            <w:tcW w:w="1425" w:type="dxa"/>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为国家及社会群众带来深远的影响</w:t>
            </w:r>
          </w:p>
        </w:tc>
        <w:tc>
          <w:tcPr>
            <w:tcW w:w="1161" w:type="dxa"/>
            <w:vAlign w:val="center"/>
          </w:tcPr>
          <w:p>
            <w:pPr>
              <w:keepNext w:val="0"/>
              <w:keepLines w:val="0"/>
              <w:widowControl/>
              <w:suppressLineNumbers w:val="0"/>
              <w:spacing w:before="0" w:beforeAutospacing="0" w:after="0" w:afterAutospacing="0" w:line="280" w:lineRule="exact"/>
              <w:ind w:left="0" w:right="0"/>
              <w:jc w:val="center"/>
              <w:rPr>
                <w:rFonts w:hint="default" w:ascii="宋体" w:hAnsi="宋体" w:eastAsia="宋体"/>
                <w:color w:val="000000"/>
                <w:kern w:val="0"/>
                <w:sz w:val="15"/>
                <w:szCs w:val="15"/>
                <w:lang w:val="en-US" w:eastAsia="zh-CN"/>
              </w:rPr>
            </w:pPr>
            <w:r>
              <w:rPr>
                <w:rFonts w:hint="eastAsia" w:ascii="宋体" w:hAnsi="宋体"/>
                <w:color w:val="000000"/>
                <w:kern w:val="0"/>
                <w:sz w:val="15"/>
                <w:szCs w:val="15"/>
                <w:lang w:val="en-US" w:eastAsia="zh-CN"/>
              </w:rPr>
              <w:t>5</w:t>
            </w:r>
          </w:p>
        </w:tc>
        <w:tc>
          <w:tcPr>
            <w:tcW w:w="962" w:type="dxa"/>
            <w:vAlign w:val="center"/>
          </w:tcPr>
          <w:p>
            <w:pPr>
              <w:keepNext w:val="0"/>
              <w:keepLines w:val="0"/>
              <w:widowControl/>
              <w:suppressLineNumbers w:val="0"/>
              <w:spacing w:before="0" w:beforeAutospacing="0" w:after="0" w:afterAutospacing="0" w:line="280" w:lineRule="exact"/>
              <w:ind w:left="0" w:right="0"/>
              <w:jc w:val="center"/>
              <w:rPr>
                <w:rFonts w:hint="default" w:ascii="宋体" w:hAnsi="宋体" w:eastAsia="宋体" w:cs="Times New Roman"/>
                <w:color w:val="000000"/>
                <w:kern w:val="0"/>
                <w:sz w:val="15"/>
                <w:szCs w:val="15"/>
                <w:lang w:val="en-US" w:eastAsia="zh-CN" w:bidi="ar-SA"/>
              </w:rPr>
            </w:pPr>
            <w:r>
              <w:rPr>
                <w:rFonts w:hint="eastAsia" w:ascii="宋体" w:hAnsi="宋体"/>
                <w:color w:val="000000"/>
                <w:kern w:val="0"/>
                <w:sz w:val="15"/>
                <w:szCs w:val="15"/>
                <w:lang w:val="en-US" w:eastAsia="zh-CN"/>
              </w:rPr>
              <w:t>5</w:t>
            </w:r>
          </w:p>
        </w:tc>
        <w:tc>
          <w:tcPr>
            <w:tcW w:w="1340" w:type="dxa"/>
            <w:vAlign w:val="center"/>
          </w:tcPr>
          <w:p>
            <w:pPr>
              <w:keepNext w:val="0"/>
              <w:keepLines w:val="0"/>
              <w:widowControl/>
              <w:suppressLineNumbers w:val="0"/>
              <w:spacing w:before="0" w:beforeAutospacing="0" w:after="0" w:afterAutospacing="0" w:line="280" w:lineRule="exact"/>
              <w:ind w:left="0" w:right="0"/>
              <w:jc w:val="left"/>
              <w:rPr>
                <w:rFonts w:hint="default" w:ascii="宋体" w:hAnsi="宋体"/>
                <w:color w:val="000000"/>
                <w:kern w:val="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27" w:type="dxa"/>
            <w:vMerge w:val="continue"/>
            <w:vAlign w:val="center"/>
          </w:tcPr>
          <w:p>
            <w:pPr>
              <w:keepNext w:val="0"/>
              <w:keepLines w:val="0"/>
              <w:suppressLineNumbers w:val="0"/>
              <w:spacing w:before="0" w:beforeAutospacing="0" w:after="0" w:afterAutospacing="0" w:line="280" w:lineRule="exact"/>
              <w:ind w:left="0" w:right="0"/>
              <w:jc w:val="left"/>
              <w:rPr>
                <w:rFonts w:hint="default" w:ascii="宋体" w:hAnsi="宋体"/>
                <w:color w:val="000000"/>
                <w:kern w:val="0"/>
                <w:sz w:val="15"/>
                <w:szCs w:val="15"/>
              </w:rPr>
            </w:pPr>
          </w:p>
        </w:tc>
        <w:tc>
          <w:tcPr>
            <w:tcW w:w="1137" w:type="dxa"/>
            <w:vMerge w:val="restart"/>
            <w:vAlign w:val="center"/>
          </w:tcPr>
          <w:p>
            <w:pPr>
              <w:keepNext w:val="0"/>
              <w:keepLines w:val="0"/>
              <w:widowControl/>
              <w:suppressLineNumbers w:val="0"/>
              <w:spacing w:before="0" w:beforeAutospacing="0" w:after="0" w:afterAutospacing="0" w:line="28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满意度指标</w:t>
            </w:r>
          </w:p>
          <w:p>
            <w:pPr>
              <w:keepNext w:val="0"/>
              <w:keepLines w:val="0"/>
              <w:widowControl/>
              <w:suppressLineNumbers w:val="0"/>
              <w:spacing w:before="0" w:beforeAutospacing="0" w:after="0" w:afterAutospacing="0" w:line="28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（10分）</w:t>
            </w:r>
          </w:p>
        </w:tc>
        <w:tc>
          <w:tcPr>
            <w:tcW w:w="1059" w:type="dxa"/>
            <w:vMerge w:val="restart"/>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服务对象满意度指标</w:t>
            </w:r>
          </w:p>
        </w:tc>
        <w:tc>
          <w:tcPr>
            <w:tcW w:w="1316" w:type="dxa"/>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olor w:val="000000"/>
                <w:kern w:val="0"/>
                <w:sz w:val="15"/>
                <w:szCs w:val="15"/>
              </w:rPr>
            </w:pPr>
            <w:r>
              <w:rPr>
                <w:rFonts w:hint="default" w:ascii="宋体" w:hAnsi="宋体"/>
                <w:color w:val="000000"/>
                <w:kern w:val="0"/>
                <w:sz w:val="15"/>
                <w:szCs w:val="15"/>
              </w:rPr>
              <w:t>为党和国家服务满意情况</w:t>
            </w:r>
          </w:p>
        </w:tc>
        <w:tc>
          <w:tcPr>
            <w:tcW w:w="1188" w:type="dxa"/>
            <w:vAlign w:val="center"/>
          </w:tcPr>
          <w:p>
            <w:pPr>
              <w:keepNext w:val="0"/>
              <w:keepLines w:val="0"/>
              <w:widowControl/>
              <w:suppressLineNumbers w:val="0"/>
              <w:spacing w:before="0" w:beforeAutospacing="0" w:after="0" w:afterAutospacing="0" w:line="240" w:lineRule="exact"/>
              <w:ind w:left="0" w:right="0"/>
              <w:rPr>
                <w:rFonts w:hint="default" w:ascii="宋体" w:hAnsi="宋体"/>
                <w:color w:val="000000"/>
                <w:kern w:val="0"/>
                <w:sz w:val="15"/>
                <w:szCs w:val="15"/>
              </w:rPr>
            </w:pPr>
            <w:r>
              <w:rPr>
                <w:rFonts w:hint="default" w:ascii="宋体" w:hAnsi="宋体"/>
                <w:color w:val="000000"/>
                <w:kern w:val="0"/>
                <w:sz w:val="15"/>
                <w:szCs w:val="15"/>
              </w:rPr>
              <w:t>国家或政府认可情况</w:t>
            </w:r>
          </w:p>
        </w:tc>
        <w:tc>
          <w:tcPr>
            <w:tcW w:w="1425" w:type="dxa"/>
            <w:vAlign w:val="center"/>
          </w:tcPr>
          <w:p>
            <w:pPr>
              <w:keepNext w:val="0"/>
              <w:keepLines w:val="0"/>
              <w:widowControl/>
              <w:suppressLineNumbers w:val="0"/>
              <w:spacing w:before="0" w:beforeAutospacing="0" w:after="0" w:afterAutospacing="0" w:line="240" w:lineRule="exact"/>
              <w:ind w:left="0" w:right="0"/>
              <w:jc w:val="center"/>
              <w:rPr>
                <w:rFonts w:hint="eastAsia" w:ascii="宋体" w:hAnsi="宋体" w:eastAsia="宋体"/>
                <w:color w:val="000000"/>
                <w:kern w:val="0"/>
                <w:sz w:val="15"/>
                <w:szCs w:val="15"/>
                <w:lang w:eastAsia="zh-CN"/>
              </w:rPr>
            </w:pPr>
            <w:r>
              <w:rPr>
                <w:rFonts w:hint="eastAsia" w:ascii="宋体" w:hAnsi="宋体"/>
                <w:color w:val="000000"/>
                <w:kern w:val="0"/>
                <w:sz w:val="15"/>
                <w:szCs w:val="15"/>
                <w:lang w:eastAsia="zh-CN"/>
              </w:rPr>
              <w:t>得到委托机关认可</w:t>
            </w:r>
          </w:p>
        </w:tc>
        <w:tc>
          <w:tcPr>
            <w:tcW w:w="1161" w:type="dxa"/>
            <w:vAlign w:val="center"/>
          </w:tcPr>
          <w:p>
            <w:pPr>
              <w:keepNext w:val="0"/>
              <w:keepLines w:val="0"/>
              <w:widowControl/>
              <w:suppressLineNumbers w:val="0"/>
              <w:spacing w:before="0" w:beforeAutospacing="0" w:after="0" w:afterAutospacing="0" w:line="28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5</w:t>
            </w:r>
          </w:p>
        </w:tc>
        <w:tc>
          <w:tcPr>
            <w:tcW w:w="962" w:type="dxa"/>
            <w:vAlign w:val="center"/>
          </w:tcPr>
          <w:p>
            <w:pPr>
              <w:keepNext w:val="0"/>
              <w:keepLines w:val="0"/>
              <w:widowControl/>
              <w:suppressLineNumbers w:val="0"/>
              <w:spacing w:before="0" w:beforeAutospacing="0" w:after="0" w:afterAutospacing="0" w:line="280" w:lineRule="exact"/>
              <w:ind w:left="0" w:right="0"/>
              <w:jc w:val="center"/>
              <w:rPr>
                <w:rFonts w:hint="default" w:ascii="宋体" w:hAnsi="宋体" w:eastAsia="宋体" w:cs="Times New Roman"/>
                <w:color w:val="000000"/>
                <w:kern w:val="0"/>
                <w:sz w:val="15"/>
                <w:szCs w:val="15"/>
                <w:lang w:val="en-US" w:eastAsia="zh-CN" w:bidi="ar-SA"/>
              </w:rPr>
            </w:pPr>
            <w:r>
              <w:rPr>
                <w:rFonts w:hint="default" w:ascii="宋体" w:hAnsi="宋体"/>
                <w:color w:val="000000"/>
                <w:kern w:val="0"/>
                <w:sz w:val="15"/>
                <w:szCs w:val="15"/>
              </w:rPr>
              <w:t>5</w:t>
            </w:r>
          </w:p>
        </w:tc>
        <w:tc>
          <w:tcPr>
            <w:tcW w:w="1340" w:type="dxa"/>
            <w:vAlign w:val="center"/>
          </w:tcPr>
          <w:p>
            <w:pPr>
              <w:keepNext w:val="0"/>
              <w:keepLines w:val="0"/>
              <w:widowControl/>
              <w:suppressLineNumbers w:val="0"/>
              <w:spacing w:before="0" w:beforeAutospacing="0" w:after="0" w:afterAutospacing="0" w:line="280" w:lineRule="exact"/>
              <w:ind w:left="0" w:right="0"/>
              <w:jc w:val="left"/>
              <w:rPr>
                <w:rFonts w:hint="default" w:ascii="宋体" w:hAnsi="宋体"/>
                <w:color w:val="000000"/>
                <w:kern w:val="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7" w:type="dxa"/>
            <w:vMerge w:val="continue"/>
            <w:vAlign w:val="center"/>
          </w:tcPr>
          <w:p>
            <w:pPr>
              <w:keepNext w:val="0"/>
              <w:keepLines w:val="0"/>
              <w:widowControl/>
              <w:suppressLineNumbers w:val="0"/>
              <w:spacing w:before="0" w:beforeAutospacing="0" w:after="0" w:afterAutospacing="0" w:line="280" w:lineRule="exact"/>
              <w:ind w:left="0" w:right="0"/>
              <w:jc w:val="left"/>
              <w:rPr>
                <w:rFonts w:hint="default" w:ascii="宋体" w:hAnsi="宋体"/>
                <w:color w:val="000000"/>
                <w:kern w:val="0"/>
                <w:sz w:val="15"/>
                <w:szCs w:val="15"/>
              </w:rPr>
            </w:pPr>
          </w:p>
        </w:tc>
        <w:tc>
          <w:tcPr>
            <w:tcW w:w="1137" w:type="dxa"/>
            <w:vMerge w:val="continue"/>
            <w:vAlign w:val="center"/>
          </w:tcPr>
          <w:p>
            <w:pPr>
              <w:keepNext w:val="0"/>
              <w:keepLines w:val="0"/>
              <w:widowControl/>
              <w:suppressLineNumbers w:val="0"/>
              <w:spacing w:before="0" w:beforeAutospacing="0" w:after="0" w:afterAutospacing="0" w:line="280" w:lineRule="exact"/>
              <w:ind w:left="0" w:right="0"/>
              <w:jc w:val="left"/>
              <w:rPr>
                <w:rFonts w:hint="default" w:ascii="宋体" w:hAnsi="宋体"/>
                <w:color w:val="000000"/>
                <w:kern w:val="0"/>
                <w:sz w:val="15"/>
                <w:szCs w:val="15"/>
              </w:rPr>
            </w:pPr>
          </w:p>
        </w:tc>
        <w:tc>
          <w:tcPr>
            <w:tcW w:w="1059" w:type="dxa"/>
            <w:vMerge w:val="continue"/>
            <w:vAlign w:val="center"/>
          </w:tcPr>
          <w:p>
            <w:pPr>
              <w:keepNext w:val="0"/>
              <w:keepLines w:val="0"/>
              <w:widowControl/>
              <w:suppressLineNumbers w:val="0"/>
              <w:spacing w:before="0" w:beforeAutospacing="0" w:after="0" w:afterAutospacing="0" w:line="280" w:lineRule="exact"/>
              <w:ind w:left="0" w:right="0"/>
              <w:jc w:val="left"/>
              <w:rPr>
                <w:rFonts w:hint="default" w:ascii="宋体" w:hAnsi="宋体"/>
                <w:color w:val="000000"/>
                <w:kern w:val="0"/>
                <w:sz w:val="15"/>
                <w:szCs w:val="15"/>
              </w:rPr>
            </w:pPr>
          </w:p>
        </w:tc>
        <w:tc>
          <w:tcPr>
            <w:tcW w:w="1316" w:type="dxa"/>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15"/>
                <w:szCs w:val="15"/>
              </w:rPr>
            </w:pPr>
            <w:r>
              <w:rPr>
                <w:rFonts w:hint="default" w:ascii="宋体" w:hAnsi="宋体"/>
                <w:color w:val="000000"/>
                <w:kern w:val="0"/>
                <w:sz w:val="13"/>
                <w:szCs w:val="13"/>
              </w:rPr>
              <w:t>社会群众满意情况</w:t>
            </w:r>
          </w:p>
        </w:tc>
        <w:tc>
          <w:tcPr>
            <w:tcW w:w="1188" w:type="dxa"/>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15"/>
                <w:szCs w:val="15"/>
              </w:rPr>
            </w:pPr>
            <w:r>
              <w:rPr>
                <w:rFonts w:hint="default" w:ascii="宋体" w:hAnsi="宋体"/>
                <w:color w:val="000000"/>
                <w:kern w:val="0"/>
                <w:sz w:val="15"/>
                <w:szCs w:val="15"/>
              </w:rPr>
              <w:t>95%以上</w:t>
            </w:r>
          </w:p>
        </w:tc>
        <w:tc>
          <w:tcPr>
            <w:tcW w:w="1425" w:type="dxa"/>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5"/>
                <w:szCs w:val="15"/>
              </w:rPr>
            </w:pPr>
            <w:r>
              <w:rPr>
                <w:rFonts w:hint="default" w:ascii="宋体" w:hAnsi="宋体"/>
                <w:color w:val="000000"/>
                <w:kern w:val="0"/>
                <w:sz w:val="15"/>
                <w:szCs w:val="15"/>
              </w:rPr>
              <w:t>95%以上</w:t>
            </w:r>
          </w:p>
        </w:tc>
        <w:tc>
          <w:tcPr>
            <w:tcW w:w="1161" w:type="dxa"/>
            <w:vAlign w:val="center"/>
          </w:tcPr>
          <w:p>
            <w:pPr>
              <w:keepNext w:val="0"/>
              <w:keepLines w:val="0"/>
              <w:widowControl/>
              <w:suppressLineNumbers w:val="0"/>
              <w:spacing w:before="0" w:beforeAutospacing="0" w:after="0" w:afterAutospacing="0" w:line="28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5</w:t>
            </w:r>
          </w:p>
        </w:tc>
        <w:tc>
          <w:tcPr>
            <w:tcW w:w="962" w:type="dxa"/>
            <w:vAlign w:val="center"/>
          </w:tcPr>
          <w:p>
            <w:pPr>
              <w:keepNext w:val="0"/>
              <w:keepLines w:val="0"/>
              <w:widowControl/>
              <w:suppressLineNumbers w:val="0"/>
              <w:spacing w:before="0" w:beforeAutospacing="0" w:after="0" w:afterAutospacing="0" w:line="280" w:lineRule="exact"/>
              <w:ind w:left="0" w:right="0"/>
              <w:jc w:val="center"/>
              <w:rPr>
                <w:rFonts w:hint="default" w:ascii="宋体" w:hAnsi="宋体" w:eastAsia="宋体" w:cs="Times New Roman"/>
                <w:color w:val="000000"/>
                <w:kern w:val="0"/>
                <w:sz w:val="15"/>
                <w:szCs w:val="15"/>
                <w:lang w:val="en-US" w:eastAsia="zh-CN" w:bidi="ar-SA"/>
              </w:rPr>
            </w:pPr>
            <w:r>
              <w:rPr>
                <w:rFonts w:hint="default" w:ascii="宋体" w:hAnsi="宋体"/>
                <w:color w:val="000000"/>
                <w:kern w:val="0"/>
                <w:sz w:val="15"/>
                <w:szCs w:val="15"/>
              </w:rPr>
              <w:t>5</w:t>
            </w:r>
          </w:p>
        </w:tc>
        <w:tc>
          <w:tcPr>
            <w:tcW w:w="1340" w:type="dxa"/>
            <w:vAlign w:val="center"/>
          </w:tcPr>
          <w:p>
            <w:pPr>
              <w:keepNext w:val="0"/>
              <w:keepLines w:val="0"/>
              <w:widowControl/>
              <w:suppressLineNumbers w:val="0"/>
              <w:spacing w:before="0" w:beforeAutospacing="0" w:after="0" w:afterAutospacing="0" w:line="280" w:lineRule="exact"/>
              <w:ind w:left="0" w:right="0"/>
              <w:jc w:val="left"/>
              <w:rPr>
                <w:rFonts w:hint="default" w:ascii="宋体" w:hAnsi="宋体"/>
                <w:color w:val="000000"/>
                <w:kern w:val="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52" w:type="dxa"/>
            <w:gridSpan w:val="6"/>
            <w:vAlign w:val="center"/>
          </w:tcPr>
          <w:p>
            <w:pPr>
              <w:keepNext w:val="0"/>
              <w:keepLines w:val="0"/>
              <w:widowControl/>
              <w:suppressLineNumbers w:val="0"/>
              <w:spacing w:before="0" w:beforeAutospacing="0" w:after="0" w:afterAutospacing="0" w:line="280" w:lineRule="exact"/>
              <w:ind w:left="0" w:right="0"/>
              <w:jc w:val="center"/>
              <w:rPr>
                <w:rFonts w:hint="default" w:ascii="宋体" w:hAnsi="宋体"/>
                <w:color w:val="000000"/>
                <w:kern w:val="0"/>
                <w:sz w:val="15"/>
                <w:szCs w:val="15"/>
              </w:rPr>
            </w:pPr>
            <w:r>
              <w:rPr>
                <w:rFonts w:hint="default" w:ascii="宋体" w:hAnsi="宋体"/>
                <w:color w:val="000000"/>
                <w:kern w:val="0"/>
                <w:sz w:val="15"/>
                <w:szCs w:val="15"/>
              </w:rPr>
              <w:t>总分</w:t>
            </w:r>
          </w:p>
        </w:tc>
        <w:tc>
          <w:tcPr>
            <w:tcW w:w="1161" w:type="dxa"/>
            <w:vAlign w:val="center"/>
          </w:tcPr>
          <w:p>
            <w:pPr>
              <w:keepNext w:val="0"/>
              <w:keepLines w:val="0"/>
              <w:widowControl/>
              <w:suppressLineNumbers w:val="0"/>
              <w:spacing w:before="0" w:beforeAutospacing="0" w:after="0" w:afterAutospacing="0" w:line="280" w:lineRule="exact"/>
              <w:ind w:left="0" w:right="0"/>
              <w:jc w:val="center"/>
              <w:rPr>
                <w:rFonts w:hint="default" w:ascii="宋体" w:hAnsi="宋体" w:eastAsia="宋体"/>
                <w:color w:val="000000"/>
                <w:kern w:val="0"/>
                <w:sz w:val="15"/>
                <w:szCs w:val="15"/>
                <w:lang w:val="en-US" w:eastAsia="zh-CN"/>
              </w:rPr>
            </w:pPr>
            <w:r>
              <w:rPr>
                <w:rFonts w:hint="eastAsia" w:ascii="宋体" w:hAnsi="宋体"/>
                <w:color w:val="000000"/>
                <w:kern w:val="0"/>
                <w:sz w:val="15"/>
                <w:szCs w:val="15"/>
                <w:lang w:val="en-US" w:eastAsia="zh-CN"/>
              </w:rPr>
              <w:t>100</w:t>
            </w:r>
          </w:p>
        </w:tc>
        <w:tc>
          <w:tcPr>
            <w:tcW w:w="962" w:type="dxa"/>
            <w:vAlign w:val="center"/>
          </w:tcPr>
          <w:p>
            <w:pPr>
              <w:keepNext w:val="0"/>
              <w:keepLines w:val="0"/>
              <w:widowControl/>
              <w:suppressLineNumbers w:val="0"/>
              <w:spacing w:before="0" w:beforeAutospacing="0" w:after="0" w:afterAutospacing="0" w:line="280" w:lineRule="exact"/>
              <w:ind w:left="0" w:right="0"/>
              <w:jc w:val="center"/>
              <w:rPr>
                <w:rFonts w:hint="default" w:ascii="宋体" w:hAnsi="宋体" w:eastAsia="宋体"/>
                <w:color w:val="000000"/>
                <w:kern w:val="0"/>
                <w:sz w:val="15"/>
                <w:szCs w:val="15"/>
                <w:lang w:val="en-US" w:eastAsia="zh-CN"/>
              </w:rPr>
            </w:pPr>
            <w:r>
              <w:rPr>
                <w:rFonts w:hint="eastAsia" w:ascii="宋体" w:hAnsi="宋体"/>
                <w:color w:val="000000"/>
                <w:kern w:val="0"/>
                <w:sz w:val="15"/>
                <w:szCs w:val="15"/>
                <w:lang w:val="en-US" w:eastAsia="zh-CN"/>
              </w:rPr>
              <w:t>95.8</w:t>
            </w:r>
          </w:p>
        </w:tc>
        <w:tc>
          <w:tcPr>
            <w:tcW w:w="1340" w:type="dxa"/>
            <w:vAlign w:val="center"/>
          </w:tcPr>
          <w:p>
            <w:pPr>
              <w:keepNext w:val="0"/>
              <w:keepLines w:val="0"/>
              <w:widowControl/>
              <w:suppressLineNumbers w:val="0"/>
              <w:spacing w:before="0" w:beforeAutospacing="0" w:after="0" w:afterAutospacing="0" w:line="280" w:lineRule="exact"/>
              <w:ind w:left="0" w:right="0"/>
              <w:jc w:val="left"/>
              <w:rPr>
                <w:rFonts w:hint="default" w:ascii="宋体" w:hAnsi="宋体"/>
                <w:color w:val="000000"/>
                <w:kern w:val="0"/>
                <w:sz w:val="15"/>
                <w:szCs w:val="15"/>
              </w:rPr>
            </w:pPr>
          </w:p>
        </w:tc>
      </w:tr>
    </w:tbl>
    <w:p>
      <w:pPr>
        <w:pStyle w:val="2"/>
        <w:ind w:firstLine="440" w:firstLineChars="200"/>
        <w:rPr>
          <w:rFonts w:hint="default" w:eastAsia="仿宋_GB2312"/>
          <w:color w:val="000000" w:themeColor="text1"/>
          <w:kern w:val="0"/>
          <w:sz w:val="22"/>
          <w:lang w:val="en-US" w:eastAsia="zh-CN"/>
          <w14:textFill>
            <w14:solidFill>
              <w14:schemeClr w14:val="tx1"/>
            </w14:solidFill>
          </w14:textFill>
        </w:rPr>
        <w:sectPr>
          <w:footerReference r:id="rId4" w:type="default"/>
          <w:pgSz w:w="11906" w:h="16838"/>
          <w:pgMar w:top="567" w:right="567" w:bottom="567" w:left="567" w:header="851" w:footer="1134" w:gutter="0"/>
          <w:cols w:space="0" w:num="1"/>
          <w:rtlGutter w:val="0"/>
          <w:docGrid w:type="lines" w:linePitch="312" w:charSpace="0"/>
        </w:sectPr>
      </w:pPr>
      <w:r>
        <w:rPr>
          <w:rFonts w:hint="eastAsia" w:eastAsia="仿宋_GB2312"/>
          <w:color w:val="000000" w:themeColor="text1"/>
          <w:kern w:val="0"/>
          <w:sz w:val="22"/>
          <w:lang w:eastAsia="zh-CN"/>
          <w14:textFill>
            <w14:solidFill>
              <w14:schemeClr w14:val="tx1"/>
            </w14:solidFill>
          </w14:textFill>
        </w:rPr>
        <w:t>填报人：</w:t>
      </w:r>
      <w:r>
        <w:rPr>
          <w:rFonts w:hint="eastAsia" w:eastAsia="仿宋_GB2312"/>
          <w:color w:val="000000" w:themeColor="text1"/>
          <w:kern w:val="0"/>
          <w:sz w:val="22"/>
          <w:lang w:val="en-US" w:eastAsia="zh-CN"/>
          <w14:textFill>
            <w14:solidFill>
              <w14:schemeClr w14:val="tx1"/>
            </w14:solidFill>
          </w14:textFill>
        </w:rPr>
        <w:t>周婷      填报日期：2022.4.20    联系电话：89665171     单位负责人签字：</w:t>
      </w:r>
    </w:p>
    <w:p>
      <w:pPr>
        <w:rPr>
          <w:rFonts w:ascii="仿宋_GB2312" w:hAnsi="仿宋_GB2312" w:eastAsia="仿宋_GB2312" w:cs="仿宋_GB2312"/>
          <w:color w:val="000000" w:themeColor="text1"/>
          <w:w w:val="98"/>
          <w:sz w:val="32"/>
          <w:szCs w:val="32"/>
          <w14:textFill>
            <w14:solidFill>
              <w14:schemeClr w14:val="tx1"/>
            </w14:solidFill>
          </w14:textFill>
        </w:rPr>
      </w:pPr>
      <w:r>
        <w:rPr>
          <w:rFonts w:ascii="仿宋_GB2312" w:hAnsi="仿宋_GB2312" w:eastAsia="仿宋_GB2312" w:cs="仿宋_GB2312"/>
          <w:color w:val="000000" w:themeColor="text1"/>
          <w:w w:val="98"/>
          <w:sz w:val="32"/>
          <w:szCs w:val="32"/>
          <w14:textFill>
            <w14:solidFill>
              <w14:schemeClr w14:val="tx1"/>
            </w14:solidFill>
          </w14:textFill>
        </w:rPr>
        <w:t>附件</w:t>
      </w:r>
      <w:r>
        <w:rPr>
          <w:rFonts w:hint="eastAsia" w:ascii="仿宋_GB2312" w:hAnsi="仿宋_GB2312" w:eastAsia="仿宋_GB2312" w:cs="仿宋_GB2312"/>
          <w:color w:val="000000" w:themeColor="text1"/>
          <w:w w:val="98"/>
          <w:sz w:val="32"/>
          <w:szCs w:val="32"/>
          <w14:textFill>
            <w14:solidFill>
              <w14:schemeClr w14:val="tx1"/>
            </w14:solidFill>
          </w14:textFill>
        </w:rPr>
        <w:t>3</w:t>
      </w:r>
    </w:p>
    <w:p>
      <w:pPr>
        <w:widowControl/>
        <w:spacing w:line="596" w:lineRule="exact"/>
        <w:jc w:val="center"/>
        <w:rPr>
          <w:rFonts w:eastAsia="方正小标宋_GBK"/>
          <w:color w:val="000000" w:themeColor="text1"/>
          <w:kern w:val="0"/>
          <w:sz w:val="36"/>
          <w:szCs w:val="36"/>
          <w14:textFill>
            <w14:solidFill>
              <w14:schemeClr w14:val="tx1"/>
            </w14:solidFill>
          </w14:textFill>
        </w:rPr>
      </w:pPr>
      <w:r>
        <w:rPr>
          <w:rFonts w:hint="eastAsia" w:eastAsia="方正小标宋_GBK"/>
          <w:color w:val="000000" w:themeColor="text1"/>
          <w:kern w:val="0"/>
          <w:sz w:val="36"/>
          <w:szCs w:val="36"/>
          <w:lang w:val="en-US" w:eastAsia="zh-CN"/>
          <w14:textFill>
            <w14:solidFill>
              <w14:schemeClr w14:val="tx1"/>
            </w14:solidFill>
          </w14:textFill>
        </w:rPr>
        <w:t>2021年度</w:t>
      </w:r>
      <w:r>
        <w:rPr>
          <w:rFonts w:eastAsia="方正小标宋_GBK"/>
          <w:color w:val="000000" w:themeColor="text1"/>
          <w:kern w:val="0"/>
          <w:sz w:val="36"/>
          <w:szCs w:val="36"/>
          <w14:textFill>
            <w14:solidFill>
              <w14:schemeClr w14:val="tx1"/>
            </w14:solidFill>
          </w14:textFill>
        </w:rPr>
        <w:t>项目支出绩效自评表</w:t>
      </w:r>
    </w:p>
    <w:tbl>
      <w:tblPr>
        <w:tblStyle w:val="8"/>
        <w:tblW w:w="98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1395"/>
        <w:gridCol w:w="1097"/>
        <w:gridCol w:w="958"/>
        <w:gridCol w:w="301"/>
        <w:gridCol w:w="1125"/>
        <w:gridCol w:w="1134"/>
        <w:gridCol w:w="709"/>
        <w:gridCol w:w="898"/>
        <w:gridCol w:w="11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eastAsia="仿宋_GB2312"/>
                <w:color w:val="000000" w:themeColor="text1"/>
                <w:kern w:val="0"/>
                <w:szCs w:val="21"/>
                <w:lang w:eastAsia="zh-CN"/>
                <w14:textFill>
                  <w14:solidFill>
                    <w14:schemeClr w14:val="tx1"/>
                  </w14:solidFill>
                </w14:textFill>
              </w:rPr>
            </w:pPr>
            <w:r>
              <w:rPr>
                <w:rFonts w:hint="eastAsia" w:eastAsia="仿宋_GB2312"/>
                <w:color w:val="000000" w:themeColor="text1"/>
                <w:kern w:val="0"/>
                <w:szCs w:val="21"/>
                <w:lang w:eastAsia="zh-CN"/>
                <w14:textFill>
                  <w14:solidFill>
                    <w14:schemeClr w14:val="tx1"/>
                  </w14:solidFill>
                </w14:textFill>
              </w:rPr>
              <w:t>项目支</w:t>
            </w:r>
          </w:p>
          <w:p>
            <w:pPr>
              <w:keepNext w:val="0"/>
              <w:keepLines w:val="0"/>
              <w:widowControl/>
              <w:suppressLineNumbers w:val="0"/>
              <w:spacing w:before="0" w:beforeAutospacing="0" w:after="0" w:afterAutospacing="0" w:line="280" w:lineRule="exact"/>
              <w:ind w:left="0" w:right="0"/>
              <w:jc w:val="center"/>
              <w:rPr>
                <w:rFonts w:hint="default" w:eastAsia="仿宋_GB2312"/>
                <w:color w:val="000000" w:themeColor="text1"/>
                <w:kern w:val="0"/>
                <w:szCs w:val="21"/>
                <w14:textFill>
                  <w14:solidFill>
                    <w14:schemeClr w14:val="tx1"/>
                  </w14:solidFill>
                </w14:textFill>
              </w:rPr>
            </w:pPr>
            <w:r>
              <w:rPr>
                <w:rFonts w:hint="eastAsia" w:eastAsia="仿宋_GB2312"/>
                <w:color w:val="000000" w:themeColor="text1"/>
                <w:kern w:val="0"/>
                <w:szCs w:val="21"/>
                <w:lang w:eastAsia="zh-CN"/>
                <w14:textFill>
                  <w14:solidFill>
                    <w14:schemeClr w14:val="tx1"/>
                  </w14:solidFill>
                </w14:textFill>
              </w:rPr>
              <w:t>出</w:t>
            </w:r>
            <w:r>
              <w:rPr>
                <w:rFonts w:hint="default" w:eastAsia="仿宋_GB2312"/>
                <w:color w:val="000000" w:themeColor="text1"/>
                <w:kern w:val="0"/>
                <w:szCs w:val="21"/>
                <w14:textFill>
                  <w14:solidFill>
                    <w14:schemeClr w14:val="tx1"/>
                  </w14:solidFill>
                </w14:textFill>
              </w:rPr>
              <w:t>名称</w:t>
            </w:r>
          </w:p>
        </w:tc>
        <w:tc>
          <w:tcPr>
            <w:tcW w:w="8798" w:type="dxa"/>
            <w:gridSpan w:val="9"/>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eastAsia="仿宋_GB2312"/>
                <w:color w:val="000000" w:themeColor="text1"/>
                <w:kern w:val="0"/>
                <w:szCs w:val="21"/>
                <w:lang w:eastAsia="zh-CN"/>
                <w14:textFill>
                  <w14:solidFill>
                    <w14:schemeClr w14:val="tx1"/>
                  </w14:solidFill>
                </w14:textFill>
              </w:rPr>
            </w:pPr>
            <w:r>
              <w:rPr>
                <w:rFonts w:hint="eastAsia" w:eastAsia="仿宋_GB2312"/>
                <w:color w:val="000000" w:themeColor="text1"/>
                <w:kern w:val="0"/>
                <w:sz w:val="28"/>
                <w:szCs w:val="28"/>
                <w:lang w:eastAsia="zh-CN"/>
                <w14:textFill>
                  <w14:solidFill>
                    <w14:schemeClr w14:val="tx1"/>
                  </w14:solidFill>
                </w14:textFill>
              </w:rPr>
              <w:t>业务工作经费（价格认证专项经费）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eastAsia="仿宋_GB2312"/>
                <w:color w:val="000000" w:themeColor="text1"/>
                <w:kern w:val="0"/>
                <w:szCs w:val="21"/>
                <w:lang w:eastAsia="zh-CN"/>
                <w14:textFill>
                  <w14:solidFill>
                    <w14:schemeClr w14:val="tx1"/>
                  </w14:solidFill>
                </w14:textFill>
              </w:rPr>
            </w:pPr>
            <w:r>
              <w:rPr>
                <w:rFonts w:hint="eastAsia" w:eastAsia="仿宋_GB2312"/>
                <w:color w:val="000000" w:themeColor="text1"/>
                <w:kern w:val="0"/>
                <w:szCs w:val="21"/>
                <w:lang w:eastAsia="zh-CN"/>
                <w14:textFill>
                  <w14:solidFill>
                    <w14:schemeClr w14:val="tx1"/>
                  </w14:solidFill>
                </w14:textFill>
              </w:rPr>
              <w:t>主管部门</w:t>
            </w:r>
          </w:p>
        </w:tc>
        <w:tc>
          <w:tcPr>
            <w:tcW w:w="4876" w:type="dxa"/>
            <w:gridSpan w:val="5"/>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default" w:eastAsia="仿宋_GB2312"/>
                <w:color w:val="000000" w:themeColor="text1"/>
                <w:kern w:val="0"/>
                <w:szCs w:val="21"/>
                <w:lang w:val="en-US" w:eastAsia="zh-CN"/>
                <w14:textFill>
                  <w14:solidFill>
                    <w14:schemeClr w14:val="tx1"/>
                  </w14:solidFill>
                </w14:textFill>
              </w:rPr>
            </w:pPr>
            <w:r>
              <w:rPr>
                <w:rFonts w:hint="eastAsia" w:eastAsia="仿宋_GB2312"/>
                <w:color w:val="000000" w:themeColor="text1"/>
                <w:kern w:val="0"/>
                <w:szCs w:val="21"/>
                <w:lang w:val="en-US" w:eastAsia="zh-CN"/>
                <w14:textFill>
                  <w14:solidFill>
                    <w14:schemeClr w14:val="tx1"/>
                  </w14:solidFill>
                </w14:textFill>
              </w:rPr>
              <w:t>湖南省发展和改革委员会</w:t>
            </w:r>
          </w:p>
        </w:tc>
        <w:tc>
          <w:tcPr>
            <w:tcW w:w="1134"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eastAsia="仿宋_GB2312"/>
                <w:color w:val="000000" w:themeColor="text1"/>
                <w:kern w:val="0"/>
                <w:szCs w:val="21"/>
                <w:lang w:eastAsia="zh-CN"/>
                <w14:textFill>
                  <w14:solidFill>
                    <w14:schemeClr w14:val="tx1"/>
                  </w14:solidFill>
                </w14:textFill>
              </w:rPr>
            </w:pPr>
            <w:r>
              <w:rPr>
                <w:rFonts w:hint="eastAsia" w:eastAsia="仿宋_GB2312"/>
                <w:color w:val="000000" w:themeColor="text1"/>
                <w:kern w:val="0"/>
                <w:szCs w:val="21"/>
                <w:lang w:eastAsia="zh-CN"/>
                <w14:textFill>
                  <w14:solidFill>
                    <w14:schemeClr w14:val="tx1"/>
                  </w14:solidFill>
                </w14:textFill>
              </w:rPr>
              <w:t>实施单位</w:t>
            </w:r>
          </w:p>
        </w:tc>
        <w:tc>
          <w:tcPr>
            <w:tcW w:w="2788" w:type="dxa"/>
            <w:gridSpan w:val="3"/>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default" w:eastAsia="仿宋_GB2312"/>
                <w:color w:val="000000" w:themeColor="text1"/>
                <w:kern w:val="0"/>
                <w:szCs w:val="21"/>
                <w:lang w:val="en-US" w:eastAsia="zh-CN"/>
                <w14:textFill>
                  <w14:solidFill>
                    <w14:schemeClr w14:val="tx1"/>
                  </w14:solidFill>
                </w14:textFill>
              </w:rPr>
            </w:pPr>
            <w:r>
              <w:rPr>
                <w:rFonts w:hint="eastAsia" w:eastAsia="仿宋_GB2312"/>
                <w:color w:val="000000" w:themeColor="text1"/>
                <w:kern w:val="0"/>
                <w:szCs w:val="21"/>
                <w:lang w:val="en-US" w:eastAsia="zh-CN"/>
                <w14:textFill>
                  <w14:solidFill>
                    <w14:schemeClr w14:val="tx1"/>
                  </w14:solidFill>
                </w14:textFill>
              </w:rPr>
              <w:t>湖南省价格认证中心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restart"/>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default" w:eastAsia="仿宋_GB2312"/>
                <w:color w:val="000000" w:themeColor="text1"/>
                <w:kern w:val="0"/>
                <w:szCs w:val="21"/>
                <w14:textFill>
                  <w14:solidFill>
                    <w14:schemeClr w14:val="tx1"/>
                  </w14:solidFill>
                </w14:textFill>
              </w:rPr>
            </w:pPr>
            <w:r>
              <w:rPr>
                <w:rFonts w:hint="eastAsia" w:eastAsia="仿宋_GB2312"/>
                <w:color w:val="000000" w:themeColor="text1"/>
                <w:kern w:val="0"/>
                <w:szCs w:val="21"/>
                <w:lang w:eastAsia="zh-CN"/>
                <w14:textFill>
                  <w14:solidFill>
                    <w14:schemeClr w14:val="tx1"/>
                  </w14:solidFill>
                </w14:textFill>
              </w:rPr>
              <w:t>项目资金</w:t>
            </w:r>
            <w:r>
              <w:rPr>
                <w:rFonts w:hint="default" w:eastAsia="仿宋_GB2312"/>
                <w:color w:val="000000" w:themeColor="text1"/>
                <w:kern w:val="0"/>
                <w:szCs w:val="21"/>
                <w14:textFill>
                  <w14:solidFill>
                    <w14:schemeClr w14:val="tx1"/>
                  </w14:solidFill>
                </w14:textFill>
              </w:rPr>
              <w:t>（万元）</w:t>
            </w:r>
          </w:p>
        </w:tc>
        <w:tc>
          <w:tcPr>
            <w:tcW w:w="2492" w:type="dxa"/>
            <w:gridSpan w:val="2"/>
            <w:shd w:val="clear" w:color="auto" w:fill="auto"/>
            <w:vAlign w:val="center"/>
          </w:tcPr>
          <w:p>
            <w:pPr>
              <w:keepNext w:val="0"/>
              <w:keepLines w:val="0"/>
              <w:suppressLineNumbers w:val="0"/>
              <w:spacing w:before="0" w:beforeAutospacing="0" w:after="0" w:afterAutospacing="0" w:line="280" w:lineRule="exact"/>
              <w:ind w:left="0" w:right="0"/>
              <w:jc w:val="center"/>
              <w:rPr>
                <w:rFonts w:hint="default" w:eastAsia="仿宋_GB2312"/>
                <w:color w:val="000000" w:themeColor="text1"/>
                <w:szCs w:val="21"/>
                <w14:textFill>
                  <w14:solidFill>
                    <w14:schemeClr w14:val="tx1"/>
                  </w14:solidFill>
                </w14:textFill>
              </w:rPr>
            </w:pPr>
          </w:p>
        </w:tc>
        <w:tc>
          <w:tcPr>
            <w:tcW w:w="1259" w:type="dxa"/>
            <w:gridSpan w:val="2"/>
            <w:shd w:val="clear" w:color="auto" w:fill="auto"/>
            <w:vAlign w:val="center"/>
          </w:tcPr>
          <w:p>
            <w:pPr>
              <w:keepNext w:val="0"/>
              <w:keepLines w:val="0"/>
              <w:suppressLineNumbers w:val="0"/>
              <w:spacing w:before="0" w:beforeAutospacing="0" w:after="0" w:afterAutospacing="0" w:line="280" w:lineRule="exact"/>
              <w:ind w:left="0" w:right="0"/>
              <w:jc w:val="center"/>
              <w:rPr>
                <w:rFonts w:hint="default" w:eastAsia="仿宋_GB2312"/>
                <w:color w:val="000000" w:themeColor="text1"/>
                <w:szCs w:val="21"/>
                <w14:textFill>
                  <w14:solidFill>
                    <w14:schemeClr w14:val="tx1"/>
                  </w14:solidFill>
                </w14:textFill>
              </w:rPr>
            </w:pPr>
            <w:r>
              <w:rPr>
                <w:rFonts w:hint="default" w:eastAsia="仿宋_GB2312"/>
                <w:color w:val="000000" w:themeColor="text1"/>
                <w:szCs w:val="21"/>
                <w14:textFill>
                  <w14:solidFill>
                    <w14:schemeClr w14:val="tx1"/>
                  </w14:solidFill>
                </w14:textFill>
              </w:rPr>
              <w:t>年</w:t>
            </w:r>
            <w:r>
              <w:rPr>
                <w:rFonts w:hint="eastAsia" w:eastAsia="仿宋_GB2312"/>
                <w:color w:val="000000" w:themeColor="text1"/>
                <w:szCs w:val="21"/>
                <w14:textFill>
                  <w14:solidFill>
                    <w14:schemeClr w14:val="tx1"/>
                  </w14:solidFill>
                </w14:textFill>
              </w:rPr>
              <w:t xml:space="preserve">  </w:t>
            </w:r>
            <w:r>
              <w:rPr>
                <w:rFonts w:hint="default" w:eastAsia="仿宋_GB2312"/>
                <w:color w:val="000000" w:themeColor="text1"/>
                <w:szCs w:val="21"/>
                <w14:textFill>
                  <w14:solidFill>
                    <w14:schemeClr w14:val="tx1"/>
                  </w14:solidFill>
                </w14:textFill>
              </w:rPr>
              <w:t>初</w:t>
            </w:r>
          </w:p>
          <w:p>
            <w:pPr>
              <w:keepNext w:val="0"/>
              <w:keepLines w:val="0"/>
              <w:suppressLineNumbers w:val="0"/>
              <w:spacing w:before="0" w:beforeAutospacing="0" w:after="0" w:afterAutospacing="0" w:line="280" w:lineRule="exact"/>
              <w:ind w:left="0" w:right="0"/>
              <w:jc w:val="center"/>
              <w:rPr>
                <w:rFonts w:hint="default" w:eastAsia="仿宋_GB2312"/>
                <w:color w:val="000000" w:themeColor="text1"/>
                <w:szCs w:val="21"/>
                <w14:textFill>
                  <w14:solidFill>
                    <w14:schemeClr w14:val="tx1"/>
                  </w14:solidFill>
                </w14:textFill>
              </w:rPr>
            </w:pPr>
            <w:r>
              <w:rPr>
                <w:rFonts w:hint="default" w:eastAsia="仿宋_GB2312"/>
                <w:color w:val="000000" w:themeColor="text1"/>
                <w:szCs w:val="21"/>
                <w14:textFill>
                  <w14:solidFill>
                    <w14:schemeClr w14:val="tx1"/>
                  </w14:solidFill>
                </w14:textFill>
              </w:rPr>
              <w:t>预算数</w:t>
            </w:r>
          </w:p>
        </w:tc>
        <w:tc>
          <w:tcPr>
            <w:tcW w:w="1125" w:type="dxa"/>
            <w:shd w:val="clear" w:color="auto" w:fill="auto"/>
            <w:vAlign w:val="center"/>
          </w:tcPr>
          <w:p>
            <w:pPr>
              <w:keepNext w:val="0"/>
              <w:keepLines w:val="0"/>
              <w:suppressLineNumbers w:val="0"/>
              <w:spacing w:before="0" w:beforeAutospacing="0" w:after="0" w:afterAutospacing="0" w:line="280" w:lineRule="exact"/>
              <w:ind w:left="0" w:right="0"/>
              <w:jc w:val="center"/>
              <w:rPr>
                <w:rFonts w:hint="eastAsia" w:eastAsia="仿宋_GB2312"/>
                <w:color w:val="000000" w:themeColor="text1"/>
                <w:szCs w:val="21"/>
                <w14:textFill>
                  <w14:solidFill>
                    <w14:schemeClr w14:val="tx1"/>
                  </w14:solidFill>
                </w14:textFill>
              </w:rPr>
            </w:pPr>
            <w:r>
              <w:rPr>
                <w:rFonts w:hint="default" w:eastAsia="仿宋_GB2312"/>
                <w:color w:val="000000" w:themeColor="text1"/>
                <w:szCs w:val="21"/>
                <w14:textFill>
                  <w14:solidFill>
                    <w14:schemeClr w14:val="tx1"/>
                  </w14:solidFill>
                </w14:textFill>
              </w:rPr>
              <w:t>全</w:t>
            </w:r>
            <w:r>
              <w:rPr>
                <w:rFonts w:hint="eastAsia" w:eastAsia="仿宋_GB2312"/>
                <w:color w:val="000000" w:themeColor="text1"/>
                <w:szCs w:val="21"/>
                <w14:textFill>
                  <w14:solidFill>
                    <w14:schemeClr w14:val="tx1"/>
                  </w14:solidFill>
                </w14:textFill>
              </w:rPr>
              <w:t xml:space="preserve">  </w:t>
            </w:r>
            <w:r>
              <w:rPr>
                <w:rFonts w:hint="default" w:eastAsia="仿宋_GB2312"/>
                <w:color w:val="000000" w:themeColor="text1"/>
                <w:szCs w:val="21"/>
                <w14:textFill>
                  <w14:solidFill>
                    <w14:schemeClr w14:val="tx1"/>
                  </w14:solidFill>
                </w14:textFill>
              </w:rPr>
              <w:t>年</w:t>
            </w:r>
          </w:p>
          <w:p>
            <w:pPr>
              <w:keepNext w:val="0"/>
              <w:keepLines w:val="0"/>
              <w:suppressLineNumbers w:val="0"/>
              <w:spacing w:before="0" w:beforeAutospacing="0" w:after="0" w:afterAutospacing="0" w:line="280" w:lineRule="exact"/>
              <w:ind w:left="0" w:right="0"/>
              <w:jc w:val="center"/>
              <w:rPr>
                <w:rFonts w:hint="default" w:eastAsia="仿宋_GB2312"/>
                <w:color w:val="000000" w:themeColor="text1"/>
                <w:szCs w:val="21"/>
                <w14:textFill>
                  <w14:solidFill>
                    <w14:schemeClr w14:val="tx1"/>
                  </w14:solidFill>
                </w14:textFill>
              </w:rPr>
            </w:pPr>
            <w:r>
              <w:rPr>
                <w:rFonts w:hint="default" w:eastAsia="仿宋_GB2312"/>
                <w:color w:val="000000" w:themeColor="text1"/>
                <w:szCs w:val="21"/>
                <w14:textFill>
                  <w14:solidFill>
                    <w14:schemeClr w14:val="tx1"/>
                  </w14:solidFill>
                </w14:textFill>
              </w:rPr>
              <w:t>预算数</w:t>
            </w:r>
          </w:p>
        </w:tc>
        <w:tc>
          <w:tcPr>
            <w:tcW w:w="1134" w:type="dxa"/>
            <w:shd w:val="clear" w:color="auto" w:fill="auto"/>
            <w:vAlign w:val="center"/>
          </w:tcPr>
          <w:p>
            <w:pPr>
              <w:keepNext w:val="0"/>
              <w:keepLines w:val="0"/>
              <w:suppressLineNumbers w:val="0"/>
              <w:spacing w:before="0" w:beforeAutospacing="0" w:after="0" w:afterAutospacing="0" w:line="280" w:lineRule="exact"/>
              <w:ind w:left="0" w:right="0"/>
              <w:jc w:val="center"/>
              <w:rPr>
                <w:rFonts w:hint="default" w:eastAsia="仿宋_GB2312"/>
                <w:color w:val="000000" w:themeColor="text1"/>
                <w:szCs w:val="21"/>
                <w14:textFill>
                  <w14:solidFill>
                    <w14:schemeClr w14:val="tx1"/>
                  </w14:solidFill>
                </w14:textFill>
              </w:rPr>
            </w:pPr>
            <w:r>
              <w:rPr>
                <w:rFonts w:hint="default" w:eastAsia="仿宋_GB2312"/>
                <w:color w:val="000000" w:themeColor="text1"/>
                <w:szCs w:val="21"/>
                <w14:textFill>
                  <w14:solidFill>
                    <w14:schemeClr w14:val="tx1"/>
                  </w14:solidFill>
                </w14:textFill>
              </w:rPr>
              <w:t>全</w:t>
            </w:r>
            <w:r>
              <w:rPr>
                <w:rFonts w:hint="eastAsia" w:eastAsia="仿宋_GB2312"/>
                <w:color w:val="000000" w:themeColor="text1"/>
                <w:szCs w:val="21"/>
                <w14:textFill>
                  <w14:solidFill>
                    <w14:schemeClr w14:val="tx1"/>
                  </w14:solidFill>
                </w14:textFill>
              </w:rPr>
              <w:t xml:space="preserve">  </w:t>
            </w:r>
            <w:r>
              <w:rPr>
                <w:rFonts w:hint="default" w:eastAsia="仿宋_GB2312"/>
                <w:color w:val="000000" w:themeColor="text1"/>
                <w:szCs w:val="21"/>
                <w14:textFill>
                  <w14:solidFill>
                    <w14:schemeClr w14:val="tx1"/>
                  </w14:solidFill>
                </w14:textFill>
              </w:rPr>
              <w:t>年</w:t>
            </w:r>
          </w:p>
          <w:p>
            <w:pPr>
              <w:keepNext w:val="0"/>
              <w:keepLines w:val="0"/>
              <w:suppressLineNumbers w:val="0"/>
              <w:spacing w:before="0" w:beforeAutospacing="0" w:after="0" w:afterAutospacing="0" w:line="280" w:lineRule="exact"/>
              <w:ind w:left="0" w:right="0"/>
              <w:jc w:val="center"/>
              <w:rPr>
                <w:rFonts w:hint="default" w:eastAsia="仿宋_GB2312"/>
                <w:color w:val="000000" w:themeColor="text1"/>
                <w:szCs w:val="21"/>
                <w14:textFill>
                  <w14:solidFill>
                    <w14:schemeClr w14:val="tx1"/>
                  </w14:solidFill>
                </w14:textFill>
              </w:rPr>
            </w:pPr>
            <w:r>
              <w:rPr>
                <w:rFonts w:hint="default" w:eastAsia="仿宋_GB2312"/>
                <w:color w:val="000000" w:themeColor="text1"/>
                <w:szCs w:val="21"/>
                <w14:textFill>
                  <w14:solidFill>
                    <w14:schemeClr w14:val="tx1"/>
                  </w14:solidFill>
                </w14:textFill>
              </w:rPr>
              <w:t>执行数</w:t>
            </w:r>
          </w:p>
        </w:tc>
        <w:tc>
          <w:tcPr>
            <w:tcW w:w="709" w:type="dxa"/>
            <w:shd w:val="clear" w:color="auto" w:fill="auto"/>
            <w:vAlign w:val="center"/>
          </w:tcPr>
          <w:p>
            <w:pPr>
              <w:keepNext w:val="0"/>
              <w:keepLines w:val="0"/>
              <w:suppressLineNumbers w:val="0"/>
              <w:spacing w:before="0" w:beforeAutospacing="0" w:after="0" w:afterAutospacing="0" w:line="280" w:lineRule="exact"/>
              <w:ind w:left="0" w:right="0"/>
              <w:jc w:val="center"/>
              <w:rPr>
                <w:rFonts w:hint="default" w:eastAsia="仿宋_GB2312"/>
                <w:color w:val="000000" w:themeColor="text1"/>
                <w:szCs w:val="21"/>
                <w14:textFill>
                  <w14:solidFill>
                    <w14:schemeClr w14:val="tx1"/>
                  </w14:solidFill>
                </w14:textFill>
              </w:rPr>
            </w:pPr>
            <w:r>
              <w:rPr>
                <w:rFonts w:hint="default" w:eastAsia="仿宋_GB2312"/>
                <w:color w:val="000000" w:themeColor="text1"/>
                <w:szCs w:val="21"/>
                <w14:textFill>
                  <w14:solidFill>
                    <w14:schemeClr w14:val="tx1"/>
                  </w14:solidFill>
                </w14:textFill>
              </w:rPr>
              <w:t>分值</w:t>
            </w:r>
          </w:p>
        </w:tc>
        <w:tc>
          <w:tcPr>
            <w:tcW w:w="898" w:type="dxa"/>
            <w:shd w:val="clear" w:color="auto" w:fill="auto"/>
            <w:vAlign w:val="center"/>
          </w:tcPr>
          <w:p>
            <w:pPr>
              <w:keepNext w:val="0"/>
              <w:keepLines w:val="0"/>
              <w:suppressLineNumbers w:val="0"/>
              <w:spacing w:before="0" w:beforeAutospacing="0" w:after="0" w:afterAutospacing="0" w:line="280" w:lineRule="exact"/>
              <w:ind w:left="0" w:right="0"/>
              <w:jc w:val="center"/>
              <w:rPr>
                <w:rFonts w:hint="default" w:eastAsia="仿宋_GB2312"/>
                <w:color w:val="000000" w:themeColor="text1"/>
                <w:szCs w:val="21"/>
                <w14:textFill>
                  <w14:solidFill>
                    <w14:schemeClr w14:val="tx1"/>
                  </w14:solidFill>
                </w14:textFill>
              </w:rPr>
            </w:pPr>
            <w:r>
              <w:rPr>
                <w:rFonts w:hint="default" w:eastAsia="仿宋_GB2312"/>
                <w:color w:val="000000" w:themeColor="text1"/>
                <w:szCs w:val="21"/>
                <w14:textFill>
                  <w14:solidFill>
                    <w14:schemeClr w14:val="tx1"/>
                  </w14:solidFill>
                </w14:textFill>
              </w:rPr>
              <w:t>执行率</w:t>
            </w:r>
          </w:p>
        </w:tc>
        <w:tc>
          <w:tcPr>
            <w:tcW w:w="1181" w:type="dxa"/>
            <w:shd w:val="clear" w:color="auto" w:fill="auto"/>
            <w:vAlign w:val="center"/>
          </w:tcPr>
          <w:p>
            <w:pPr>
              <w:keepNext w:val="0"/>
              <w:keepLines w:val="0"/>
              <w:suppressLineNumbers w:val="0"/>
              <w:spacing w:before="0" w:beforeAutospacing="0" w:after="0" w:afterAutospacing="0" w:line="280" w:lineRule="exact"/>
              <w:ind w:left="0" w:right="0"/>
              <w:jc w:val="center"/>
              <w:rPr>
                <w:rFonts w:hint="default" w:eastAsia="仿宋_GB2312"/>
                <w:color w:val="000000" w:themeColor="text1"/>
                <w:szCs w:val="21"/>
                <w14:textFill>
                  <w14:solidFill>
                    <w14:schemeClr w14:val="tx1"/>
                  </w14:solidFill>
                </w14:textFill>
              </w:rPr>
            </w:pPr>
            <w:r>
              <w:rPr>
                <w:rFonts w:hint="default" w:eastAsia="仿宋_GB2312"/>
                <w:color w:val="000000" w:themeColor="text1"/>
                <w:szCs w:val="21"/>
                <w14:textFill>
                  <w14:solidFill>
                    <w14:schemeClr w14:val="tx1"/>
                  </w14:solidFill>
                </w14:textFill>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jc w:val="center"/>
        </w:trPr>
        <w:tc>
          <w:tcPr>
            <w:tcW w:w="1080" w:type="dxa"/>
            <w:vMerge w:val="continue"/>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default" w:eastAsia="仿宋_GB2312"/>
                <w:color w:val="000000" w:themeColor="text1"/>
                <w:kern w:val="0"/>
                <w:szCs w:val="21"/>
                <w14:textFill>
                  <w14:solidFill>
                    <w14:schemeClr w14:val="tx1"/>
                  </w14:solidFill>
                </w14:textFill>
              </w:rPr>
            </w:pPr>
          </w:p>
        </w:tc>
        <w:tc>
          <w:tcPr>
            <w:tcW w:w="2492" w:type="dxa"/>
            <w:gridSpan w:val="2"/>
            <w:shd w:val="clear" w:color="auto" w:fill="auto"/>
            <w:vAlign w:val="center"/>
          </w:tcPr>
          <w:p>
            <w:pPr>
              <w:keepNext w:val="0"/>
              <w:keepLines w:val="0"/>
              <w:suppressLineNumbers w:val="0"/>
              <w:spacing w:before="0" w:beforeAutospacing="0" w:after="0" w:afterAutospacing="0" w:line="280" w:lineRule="exact"/>
              <w:ind w:left="0" w:right="0"/>
              <w:jc w:val="both"/>
              <w:rPr>
                <w:rFonts w:hint="default" w:eastAsia="仿宋_GB2312"/>
                <w:color w:val="000000" w:themeColor="text1"/>
                <w:szCs w:val="21"/>
                <w14:textFill>
                  <w14:solidFill>
                    <w14:schemeClr w14:val="tx1"/>
                  </w14:solidFill>
                </w14:textFill>
              </w:rPr>
            </w:pPr>
            <w:r>
              <w:rPr>
                <w:rFonts w:hint="default" w:eastAsia="仿宋_GB2312"/>
                <w:color w:val="000000" w:themeColor="text1"/>
                <w:kern w:val="0"/>
                <w:szCs w:val="21"/>
                <w14:textFill>
                  <w14:solidFill>
                    <w14:schemeClr w14:val="tx1"/>
                  </w14:solidFill>
                </w14:textFill>
              </w:rPr>
              <w:t>年度资金总额</w:t>
            </w:r>
          </w:p>
        </w:tc>
        <w:tc>
          <w:tcPr>
            <w:tcW w:w="1259" w:type="dxa"/>
            <w:gridSpan w:val="2"/>
            <w:shd w:val="clear" w:color="auto" w:fill="auto"/>
            <w:vAlign w:val="center"/>
          </w:tcPr>
          <w:p>
            <w:pPr>
              <w:keepNext w:val="0"/>
              <w:keepLines w:val="0"/>
              <w:suppressLineNumbers w:val="0"/>
              <w:spacing w:before="0" w:beforeAutospacing="0" w:after="0" w:afterAutospacing="0" w:line="280" w:lineRule="exact"/>
              <w:ind w:left="0" w:right="0"/>
              <w:jc w:val="center"/>
              <w:rPr>
                <w:rFonts w:hint="default" w:eastAsia="仿宋_GB2312"/>
                <w:color w:val="000000" w:themeColor="text1"/>
                <w:szCs w:val="21"/>
                <w:lang w:val="en-US" w:eastAsia="zh-CN"/>
                <w14:textFill>
                  <w14:solidFill>
                    <w14:schemeClr w14:val="tx1"/>
                  </w14:solidFill>
                </w14:textFill>
              </w:rPr>
            </w:pPr>
            <w:r>
              <w:rPr>
                <w:rFonts w:hint="eastAsia" w:eastAsia="仿宋_GB2312"/>
                <w:color w:val="000000" w:themeColor="text1"/>
                <w:szCs w:val="21"/>
                <w:lang w:val="en-US" w:eastAsia="zh-CN"/>
                <w14:textFill>
                  <w14:solidFill>
                    <w14:schemeClr w14:val="tx1"/>
                  </w14:solidFill>
                </w14:textFill>
              </w:rPr>
              <w:t>46.40</w:t>
            </w:r>
          </w:p>
        </w:tc>
        <w:tc>
          <w:tcPr>
            <w:tcW w:w="1125" w:type="dxa"/>
            <w:shd w:val="clear" w:color="auto" w:fill="auto"/>
            <w:vAlign w:val="center"/>
          </w:tcPr>
          <w:p>
            <w:pPr>
              <w:keepNext w:val="0"/>
              <w:keepLines w:val="0"/>
              <w:suppressLineNumbers w:val="0"/>
              <w:spacing w:before="0" w:beforeAutospacing="0" w:after="0" w:afterAutospacing="0" w:line="280" w:lineRule="exact"/>
              <w:ind w:left="0" w:right="0"/>
              <w:jc w:val="center"/>
              <w:rPr>
                <w:rFonts w:hint="default" w:eastAsia="仿宋_GB2312"/>
                <w:color w:val="000000" w:themeColor="text1"/>
                <w:szCs w:val="21"/>
                <w:lang w:val="en-US" w:eastAsia="zh-CN"/>
                <w14:textFill>
                  <w14:solidFill>
                    <w14:schemeClr w14:val="tx1"/>
                  </w14:solidFill>
                </w14:textFill>
              </w:rPr>
            </w:pPr>
            <w:r>
              <w:rPr>
                <w:rFonts w:hint="eastAsia" w:eastAsia="仿宋_GB2312"/>
                <w:color w:val="000000" w:themeColor="text1"/>
                <w:szCs w:val="21"/>
                <w:lang w:val="en-US" w:eastAsia="zh-CN"/>
                <w14:textFill>
                  <w14:solidFill>
                    <w14:schemeClr w14:val="tx1"/>
                  </w14:solidFill>
                </w14:textFill>
              </w:rPr>
              <w:t>46.38</w:t>
            </w:r>
          </w:p>
        </w:tc>
        <w:tc>
          <w:tcPr>
            <w:tcW w:w="1134" w:type="dxa"/>
            <w:shd w:val="clear" w:color="auto" w:fill="auto"/>
            <w:vAlign w:val="center"/>
          </w:tcPr>
          <w:p>
            <w:pPr>
              <w:keepNext w:val="0"/>
              <w:keepLines w:val="0"/>
              <w:suppressLineNumbers w:val="0"/>
              <w:spacing w:before="0" w:beforeAutospacing="0" w:after="0" w:afterAutospacing="0" w:line="280" w:lineRule="exact"/>
              <w:ind w:left="0" w:right="0"/>
              <w:jc w:val="center"/>
              <w:rPr>
                <w:rFonts w:hint="default" w:eastAsia="仿宋_GB2312"/>
                <w:color w:val="000000" w:themeColor="text1"/>
                <w:szCs w:val="21"/>
                <w:lang w:val="en-US" w:eastAsia="zh-CN"/>
                <w14:textFill>
                  <w14:solidFill>
                    <w14:schemeClr w14:val="tx1"/>
                  </w14:solidFill>
                </w14:textFill>
              </w:rPr>
            </w:pPr>
            <w:r>
              <w:rPr>
                <w:rFonts w:hint="eastAsia" w:eastAsia="仿宋_GB2312"/>
                <w:color w:val="000000" w:themeColor="text1"/>
                <w:szCs w:val="21"/>
                <w:lang w:val="en-US" w:eastAsia="zh-CN"/>
                <w14:textFill>
                  <w14:solidFill>
                    <w14:schemeClr w14:val="tx1"/>
                  </w14:solidFill>
                </w14:textFill>
              </w:rPr>
              <w:t>30.63</w:t>
            </w:r>
          </w:p>
        </w:tc>
        <w:tc>
          <w:tcPr>
            <w:tcW w:w="709" w:type="dxa"/>
            <w:shd w:val="clear" w:color="auto" w:fill="auto"/>
            <w:vAlign w:val="center"/>
          </w:tcPr>
          <w:p>
            <w:pPr>
              <w:keepNext w:val="0"/>
              <w:keepLines w:val="0"/>
              <w:suppressLineNumbers w:val="0"/>
              <w:spacing w:before="0" w:beforeAutospacing="0" w:after="0" w:afterAutospacing="0" w:line="280" w:lineRule="exact"/>
              <w:ind w:left="0" w:right="0"/>
              <w:jc w:val="center"/>
              <w:rPr>
                <w:rFonts w:hint="default" w:eastAsia="仿宋_GB2312"/>
                <w:color w:val="000000" w:themeColor="text1"/>
                <w:szCs w:val="21"/>
                <w:lang w:val="en-US" w:eastAsia="zh-CN"/>
                <w14:textFill>
                  <w14:solidFill>
                    <w14:schemeClr w14:val="tx1"/>
                  </w14:solidFill>
                </w14:textFill>
              </w:rPr>
            </w:pPr>
            <w:r>
              <w:rPr>
                <w:rFonts w:hint="eastAsia" w:eastAsia="仿宋_GB2312"/>
                <w:color w:val="000000" w:themeColor="text1"/>
                <w:szCs w:val="21"/>
                <w:lang w:val="en-US" w:eastAsia="zh-CN"/>
                <w14:textFill>
                  <w14:solidFill>
                    <w14:schemeClr w14:val="tx1"/>
                  </w14:solidFill>
                </w14:textFill>
              </w:rPr>
              <w:t>10</w:t>
            </w:r>
          </w:p>
        </w:tc>
        <w:tc>
          <w:tcPr>
            <w:tcW w:w="898" w:type="dxa"/>
            <w:shd w:val="clear" w:color="auto" w:fill="auto"/>
            <w:vAlign w:val="center"/>
          </w:tcPr>
          <w:p>
            <w:pPr>
              <w:keepNext w:val="0"/>
              <w:keepLines w:val="0"/>
              <w:suppressLineNumbers w:val="0"/>
              <w:spacing w:before="0" w:beforeAutospacing="0" w:after="0" w:afterAutospacing="0" w:line="280" w:lineRule="exact"/>
              <w:ind w:left="0" w:right="0"/>
              <w:jc w:val="center"/>
              <w:rPr>
                <w:rFonts w:hint="default" w:eastAsia="仿宋_GB2312"/>
                <w:color w:val="000000" w:themeColor="text1"/>
                <w:szCs w:val="21"/>
                <w:lang w:val="en-US" w:eastAsia="zh-CN"/>
                <w14:textFill>
                  <w14:solidFill>
                    <w14:schemeClr w14:val="tx1"/>
                  </w14:solidFill>
                </w14:textFill>
              </w:rPr>
            </w:pPr>
            <w:r>
              <w:rPr>
                <w:rFonts w:hint="eastAsia" w:eastAsia="仿宋_GB2312"/>
                <w:color w:val="000000" w:themeColor="text1"/>
                <w:szCs w:val="21"/>
                <w:lang w:val="en-US" w:eastAsia="zh-CN"/>
                <w14:textFill>
                  <w14:solidFill>
                    <w14:schemeClr w14:val="tx1"/>
                  </w14:solidFill>
                </w14:textFill>
              </w:rPr>
              <w:t>66.04%</w:t>
            </w:r>
          </w:p>
        </w:tc>
        <w:tc>
          <w:tcPr>
            <w:tcW w:w="1181" w:type="dxa"/>
            <w:shd w:val="clear" w:color="auto" w:fill="auto"/>
            <w:vAlign w:val="center"/>
          </w:tcPr>
          <w:p>
            <w:pPr>
              <w:keepNext w:val="0"/>
              <w:keepLines w:val="0"/>
              <w:suppressLineNumbers w:val="0"/>
              <w:spacing w:before="0" w:beforeAutospacing="0" w:after="0" w:afterAutospacing="0" w:line="280" w:lineRule="exact"/>
              <w:ind w:left="0" w:right="0"/>
              <w:jc w:val="center"/>
              <w:rPr>
                <w:rFonts w:hint="default" w:eastAsia="仿宋_GB2312"/>
                <w:color w:val="000000" w:themeColor="text1"/>
                <w:szCs w:val="21"/>
                <w:lang w:val="en-US" w:eastAsia="zh-CN"/>
                <w14:textFill>
                  <w14:solidFill>
                    <w14:schemeClr w14:val="tx1"/>
                  </w14:solidFill>
                </w14:textFill>
              </w:rPr>
            </w:pPr>
            <w:r>
              <w:rPr>
                <w:rFonts w:hint="eastAsia" w:eastAsia="仿宋_GB2312"/>
                <w:color w:val="000000" w:themeColor="text1"/>
                <w:szCs w:val="21"/>
                <w:lang w:val="en-US" w:eastAsia="zh-CN"/>
                <w14:textFill>
                  <w14:solidFill>
                    <w14:schemeClr w14:val="tx1"/>
                  </w14:solidFill>
                </w14:textFill>
              </w:rPr>
              <w:t>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jc w:val="center"/>
        </w:trPr>
        <w:tc>
          <w:tcPr>
            <w:tcW w:w="1080" w:type="dxa"/>
            <w:vMerge w:val="continue"/>
            <w:shd w:val="clear" w:color="auto" w:fill="auto"/>
            <w:vAlign w:val="center"/>
          </w:tcPr>
          <w:p>
            <w:pPr>
              <w:keepNext w:val="0"/>
              <w:keepLines w:val="0"/>
              <w:widowControl/>
              <w:suppressLineNumbers w:val="0"/>
              <w:spacing w:before="0" w:beforeAutospacing="0" w:after="0" w:afterAutospacing="0" w:line="280" w:lineRule="exact"/>
              <w:ind w:left="0" w:right="0"/>
              <w:jc w:val="left"/>
              <w:rPr>
                <w:rFonts w:hint="default" w:eastAsia="仿宋_GB2312"/>
                <w:color w:val="000000" w:themeColor="text1"/>
                <w:kern w:val="0"/>
                <w:szCs w:val="21"/>
                <w14:textFill>
                  <w14:solidFill>
                    <w14:schemeClr w14:val="tx1"/>
                  </w14:solidFill>
                </w14:textFill>
              </w:rPr>
            </w:pPr>
          </w:p>
        </w:tc>
        <w:tc>
          <w:tcPr>
            <w:tcW w:w="2492" w:type="dxa"/>
            <w:gridSpan w:val="2"/>
            <w:shd w:val="clear" w:color="auto" w:fill="auto"/>
            <w:vAlign w:val="center"/>
          </w:tcPr>
          <w:p>
            <w:pPr>
              <w:keepNext w:val="0"/>
              <w:keepLines w:val="0"/>
              <w:widowControl/>
              <w:suppressLineNumbers w:val="0"/>
              <w:spacing w:before="0" w:beforeAutospacing="0" w:after="0" w:afterAutospacing="0" w:line="280" w:lineRule="exact"/>
              <w:ind w:left="0" w:right="0"/>
              <w:jc w:val="left"/>
              <w:rPr>
                <w:rFonts w:hint="eastAsia" w:eastAsia="仿宋_GB2312"/>
                <w:color w:val="000000" w:themeColor="text1"/>
                <w:kern w:val="0"/>
                <w:szCs w:val="21"/>
                <w:lang w:eastAsia="zh-CN"/>
                <w14:textFill>
                  <w14:solidFill>
                    <w14:schemeClr w14:val="tx1"/>
                  </w14:solidFill>
                </w14:textFill>
              </w:rPr>
            </w:pPr>
            <w:r>
              <w:rPr>
                <w:rFonts w:hint="eastAsia" w:eastAsia="仿宋_GB2312"/>
                <w:color w:val="000000" w:themeColor="text1"/>
                <w:kern w:val="0"/>
                <w:szCs w:val="21"/>
                <w:lang w:eastAsia="zh-CN"/>
                <w14:textFill>
                  <w14:solidFill>
                    <w14:schemeClr w14:val="tx1"/>
                  </w14:solidFill>
                </w14:textFill>
              </w:rPr>
              <w:t>其中：当年财政拨款</w:t>
            </w:r>
          </w:p>
        </w:tc>
        <w:tc>
          <w:tcPr>
            <w:tcW w:w="1259" w:type="dxa"/>
            <w:gridSpan w:val="2"/>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default" w:eastAsia="仿宋_GB2312"/>
                <w:color w:val="000000" w:themeColor="text1"/>
                <w:kern w:val="0"/>
                <w:szCs w:val="21"/>
                <w:lang w:val="en-US" w:eastAsia="zh-CN"/>
                <w14:textFill>
                  <w14:solidFill>
                    <w14:schemeClr w14:val="tx1"/>
                  </w14:solidFill>
                </w14:textFill>
              </w:rPr>
            </w:pPr>
            <w:r>
              <w:rPr>
                <w:rFonts w:hint="eastAsia" w:eastAsia="仿宋_GB2312"/>
                <w:color w:val="000000" w:themeColor="text1"/>
                <w:kern w:val="0"/>
                <w:szCs w:val="21"/>
                <w:lang w:val="en-US" w:eastAsia="zh-CN"/>
                <w14:textFill>
                  <w14:solidFill>
                    <w14:schemeClr w14:val="tx1"/>
                  </w14:solidFill>
                </w14:textFill>
              </w:rPr>
              <w:t>37.50</w:t>
            </w:r>
          </w:p>
        </w:tc>
        <w:tc>
          <w:tcPr>
            <w:tcW w:w="1125"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default" w:eastAsia="仿宋_GB2312"/>
                <w:color w:val="000000" w:themeColor="text1"/>
                <w:kern w:val="0"/>
                <w:szCs w:val="21"/>
                <w:lang w:val="en-US" w:eastAsia="zh-CN"/>
                <w14:textFill>
                  <w14:solidFill>
                    <w14:schemeClr w14:val="tx1"/>
                  </w14:solidFill>
                </w14:textFill>
              </w:rPr>
            </w:pPr>
            <w:r>
              <w:rPr>
                <w:rFonts w:hint="eastAsia" w:eastAsia="仿宋_GB2312"/>
                <w:color w:val="000000" w:themeColor="text1"/>
                <w:kern w:val="0"/>
                <w:szCs w:val="21"/>
                <w:lang w:val="en-US" w:eastAsia="zh-CN"/>
                <w14:textFill>
                  <w14:solidFill>
                    <w14:schemeClr w14:val="tx1"/>
                  </w14:solidFill>
                </w14:textFill>
              </w:rPr>
              <w:t>37.50</w:t>
            </w:r>
          </w:p>
        </w:tc>
        <w:tc>
          <w:tcPr>
            <w:tcW w:w="1134"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default" w:eastAsia="仿宋_GB2312"/>
                <w:color w:val="000000" w:themeColor="text1"/>
                <w:kern w:val="0"/>
                <w:szCs w:val="21"/>
                <w:lang w:val="en-US" w:eastAsia="zh-CN"/>
                <w14:textFill>
                  <w14:solidFill>
                    <w14:schemeClr w14:val="tx1"/>
                  </w14:solidFill>
                </w14:textFill>
              </w:rPr>
            </w:pPr>
            <w:r>
              <w:rPr>
                <w:rFonts w:hint="eastAsia" w:eastAsia="仿宋_GB2312"/>
                <w:color w:val="000000" w:themeColor="text1"/>
                <w:kern w:val="0"/>
                <w:szCs w:val="21"/>
                <w:lang w:val="en-US" w:eastAsia="zh-CN"/>
                <w14:textFill>
                  <w14:solidFill>
                    <w14:schemeClr w14:val="tx1"/>
                  </w14:solidFill>
                </w14:textFill>
              </w:rPr>
              <w:t>21.75</w:t>
            </w:r>
          </w:p>
        </w:tc>
        <w:tc>
          <w:tcPr>
            <w:tcW w:w="709"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default" w:eastAsia="仿宋_GB2312"/>
                <w:color w:val="000000" w:themeColor="text1"/>
                <w:kern w:val="0"/>
                <w:szCs w:val="21"/>
                <w:lang w:val="en-US" w:eastAsia="zh-CN"/>
                <w14:textFill>
                  <w14:solidFill>
                    <w14:schemeClr w14:val="tx1"/>
                  </w14:solidFill>
                </w14:textFill>
              </w:rPr>
            </w:pPr>
          </w:p>
        </w:tc>
        <w:tc>
          <w:tcPr>
            <w:tcW w:w="898" w:type="dxa"/>
            <w:shd w:val="clear" w:color="auto" w:fill="auto"/>
            <w:vAlign w:val="center"/>
          </w:tcPr>
          <w:p>
            <w:pPr>
              <w:keepNext w:val="0"/>
              <w:keepLines w:val="0"/>
              <w:widowControl/>
              <w:suppressLineNumbers w:val="0"/>
              <w:spacing w:before="0" w:beforeAutospacing="0" w:after="0" w:afterAutospacing="0" w:line="280" w:lineRule="exact"/>
              <w:ind w:left="0" w:right="0"/>
              <w:jc w:val="both"/>
              <w:rPr>
                <w:rFonts w:hint="default" w:eastAsia="仿宋_GB2312"/>
                <w:color w:val="000000" w:themeColor="text1"/>
                <w:kern w:val="0"/>
                <w:szCs w:val="21"/>
                <w:lang w:val="en-US" w:eastAsia="zh-CN"/>
                <w14:textFill>
                  <w14:solidFill>
                    <w14:schemeClr w14:val="tx1"/>
                  </w14:solidFill>
                </w14:textFill>
              </w:rPr>
            </w:pPr>
          </w:p>
        </w:tc>
        <w:tc>
          <w:tcPr>
            <w:tcW w:w="1181" w:type="dxa"/>
            <w:shd w:val="clear" w:color="auto" w:fill="auto"/>
            <w:vAlign w:val="center"/>
          </w:tcPr>
          <w:p>
            <w:pPr>
              <w:keepNext w:val="0"/>
              <w:keepLines w:val="0"/>
              <w:widowControl/>
              <w:suppressLineNumbers w:val="0"/>
              <w:spacing w:before="0" w:beforeAutospacing="0" w:after="0" w:afterAutospacing="0" w:line="280" w:lineRule="exact"/>
              <w:ind w:left="0" w:right="0"/>
              <w:jc w:val="left"/>
              <w:rPr>
                <w:rFonts w:hint="default" w:eastAsia="仿宋_GB2312"/>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exact"/>
          <w:jc w:val="center"/>
        </w:trPr>
        <w:tc>
          <w:tcPr>
            <w:tcW w:w="1080" w:type="dxa"/>
            <w:vMerge w:val="continue"/>
            <w:shd w:val="clear" w:color="auto" w:fill="auto"/>
            <w:vAlign w:val="center"/>
          </w:tcPr>
          <w:p>
            <w:pPr>
              <w:keepNext w:val="0"/>
              <w:keepLines w:val="0"/>
              <w:widowControl/>
              <w:suppressLineNumbers w:val="0"/>
              <w:spacing w:before="0" w:beforeAutospacing="0" w:after="0" w:afterAutospacing="0" w:line="280" w:lineRule="exact"/>
              <w:ind w:left="0" w:right="0"/>
              <w:jc w:val="left"/>
              <w:rPr>
                <w:rFonts w:hint="default" w:eastAsia="仿宋_GB2312"/>
                <w:color w:val="000000" w:themeColor="text1"/>
                <w:kern w:val="0"/>
                <w:szCs w:val="21"/>
                <w14:textFill>
                  <w14:solidFill>
                    <w14:schemeClr w14:val="tx1"/>
                  </w14:solidFill>
                </w14:textFill>
              </w:rPr>
            </w:pPr>
          </w:p>
        </w:tc>
        <w:tc>
          <w:tcPr>
            <w:tcW w:w="2492" w:type="dxa"/>
            <w:gridSpan w:val="2"/>
            <w:shd w:val="clear" w:color="auto" w:fill="auto"/>
            <w:vAlign w:val="center"/>
          </w:tcPr>
          <w:p>
            <w:pPr>
              <w:keepNext w:val="0"/>
              <w:keepLines w:val="0"/>
              <w:widowControl/>
              <w:suppressLineNumbers w:val="0"/>
              <w:spacing w:before="0" w:beforeAutospacing="0" w:after="0" w:afterAutospacing="0" w:line="280" w:lineRule="exact"/>
              <w:ind w:left="0" w:right="0" w:firstLine="630" w:firstLineChars="300"/>
              <w:jc w:val="left"/>
              <w:rPr>
                <w:rFonts w:hint="eastAsia" w:eastAsia="仿宋_GB2312"/>
                <w:color w:val="000000" w:themeColor="text1"/>
                <w:kern w:val="0"/>
                <w:szCs w:val="21"/>
                <w:lang w:eastAsia="zh-CN"/>
                <w14:textFill>
                  <w14:solidFill>
                    <w14:schemeClr w14:val="tx1"/>
                  </w14:solidFill>
                </w14:textFill>
              </w:rPr>
            </w:pPr>
            <w:r>
              <w:rPr>
                <w:rFonts w:hint="eastAsia" w:eastAsia="仿宋_GB2312"/>
                <w:color w:val="000000" w:themeColor="text1"/>
                <w:kern w:val="0"/>
                <w:szCs w:val="21"/>
                <w:lang w:eastAsia="zh-CN"/>
                <w14:textFill>
                  <w14:solidFill>
                    <w14:schemeClr w14:val="tx1"/>
                  </w14:solidFill>
                </w14:textFill>
              </w:rPr>
              <w:t>上年结转资金</w:t>
            </w:r>
          </w:p>
        </w:tc>
        <w:tc>
          <w:tcPr>
            <w:tcW w:w="1259" w:type="dxa"/>
            <w:gridSpan w:val="2"/>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default" w:eastAsia="仿宋_GB2312"/>
                <w:color w:val="000000" w:themeColor="text1"/>
                <w:kern w:val="0"/>
                <w:szCs w:val="21"/>
                <w:lang w:val="en-US" w:eastAsia="zh-CN"/>
                <w14:textFill>
                  <w14:solidFill>
                    <w14:schemeClr w14:val="tx1"/>
                  </w14:solidFill>
                </w14:textFill>
              </w:rPr>
            </w:pPr>
            <w:r>
              <w:rPr>
                <w:rFonts w:hint="eastAsia" w:eastAsia="仿宋_GB2312"/>
                <w:color w:val="000000" w:themeColor="text1"/>
                <w:kern w:val="0"/>
                <w:szCs w:val="21"/>
                <w:lang w:val="en-US" w:eastAsia="zh-CN"/>
                <w14:textFill>
                  <w14:solidFill>
                    <w14:schemeClr w14:val="tx1"/>
                  </w14:solidFill>
                </w14:textFill>
              </w:rPr>
              <w:t>8.90</w:t>
            </w:r>
          </w:p>
        </w:tc>
        <w:tc>
          <w:tcPr>
            <w:tcW w:w="1125"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default" w:eastAsia="仿宋_GB2312"/>
                <w:color w:val="000000" w:themeColor="text1"/>
                <w:kern w:val="0"/>
                <w:szCs w:val="21"/>
                <w:lang w:val="en-US" w:eastAsia="zh-CN"/>
                <w14:textFill>
                  <w14:solidFill>
                    <w14:schemeClr w14:val="tx1"/>
                  </w14:solidFill>
                </w14:textFill>
              </w:rPr>
            </w:pPr>
            <w:r>
              <w:rPr>
                <w:rFonts w:hint="eastAsia" w:eastAsia="仿宋_GB2312"/>
                <w:color w:val="000000" w:themeColor="text1"/>
                <w:kern w:val="0"/>
                <w:szCs w:val="21"/>
                <w:lang w:val="en-US" w:eastAsia="zh-CN"/>
                <w14:textFill>
                  <w14:solidFill>
                    <w14:schemeClr w14:val="tx1"/>
                  </w14:solidFill>
                </w14:textFill>
              </w:rPr>
              <w:t>8.88</w:t>
            </w:r>
          </w:p>
        </w:tc>
        <w:tc>
          <w:tcPr>
            <w:tcW w:w="1134"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default" w:eastAsia="仿宋_GB2312"/>
                <w:color w:val="000000" w:themeColor="text1"/>
                <w:kern w:val="0"/>
                <w:szCs w:val="21"/>
                <w:lang w:val="en-US" w:eastAsia="zh-CN"/>
                <w14:textFill>
                  <w14:solidFill>
                    <w14:schemeClr w14:val="tx1"/>
                  </w14:solidFill>
                </w14:textFill>
              </w:rPr>
            </w:pPr>
            <w:r>
              <w:rPr>
                <w:rFonts w:hint="eastAsia" w:eastAsia="仿宋_GB2312"/>
                <w:color w:val="000000" w:themeColor="text1"/>
                <w:kern w:val="0"/>
                <w:szCs w:val="21"/>
                <w:lang w:val="en-US" w:eastAsia="zh-CN"/>
                <w14:textFill>
                  <w14:solidFill>
                    <w14:schemeClr w14:val="tx1"/>
                  </w14:solidFill>
                </w14:textFill>
              </w:rPr>
              <w:t>8.88</w:t>
            </w:r>
          </w:p>
        </w:tc>
        <w:tc>
          <w:tcPr>
            <w:tcW w:w="709"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default" w:eastAsia="仿宋_GB2312"/>
                <w:color w:val="000000" w:themeColor="text1"/>
                <w:kern w:val="0"/>
                <w:szCs w:val="21"/>
                <w:lang w:val="en-US" w:eastAsia="zh-CN"/>
                <w14:textFill>
                  <w14:solidFill>
                    <w14:schemeClr w14:val="tx1"/>
                  </w14:solidFill>
                </w14:textFill>
              </w:rPr>
            </w:pPr>
          </w:p>
        </w:tc>
        <w:tc>
          <w:tcPr>
            <w:tcW w:w="898" w:type="dxa"/>
            <w:shd w:val="clear" w:color="auto" w:fill="auto"/>
            <w:vAlign w:val="center"/>
          </w:tcPr>
          <w:p>
            <w:pPr>
              <w:keepNext w:val="0"/>
              <w:keepLines w:val="0"/>
              <w:widowControl/>
              <w:suppressLineNumbers w:val="0"/>
              <w:spacing w:before="0" w:beforeAutospacing="0" w:after="0" w:afterAutospacing="0" w:line="280" w:lineRule="exact"/>
              <w:ind w:left="0" w:right="0"/>
              <w:jc w:val="both"/>
              <w:rPr>
                <w:rFonts w:hint="default" w:eastAsia="仿宋_GB2312"/>
                <w:color w:val="000000" w:themeColor="text1"/>
                <w:kern w:val="0"/>
                <w:szCs w:val="21"/>
                <w:lang w:val="en-US" w:eastAsia="zh-CN"/>
                <w14:textFill>
                  <w14:solidFill>
                    <w14:schemeClr w14:val="tx1"/>
                  </w14:solidFill>
                </w14:textFill>
              </w:rPr>
            </w:pPr>
          </w:p>
        </w:tc>
        <w:tc>
          <w:tcPr>
            <w:tcW w:w="1181" w:type="dxa"/>
            <w:shd w:val="clear" w:color="auto" w:fill="auto"/>
            <w:vAlign w:val="center"/>
          </w:tcPr>
          <w:p>
            <w:pPr>
              <w:keepNext w:val="0"/>
              <w:keepLines w:val="0"/>
              <w:widowControl/>
              <w:suppressLineNumbers w:val="0"/>
              <w:spacing w:before="0" w:beforeAutospacing="0" w:after="0" w:afterAutospacing="0" w:line="280" w:lineRule="exact"/>
              <w:ind w:left="0" w:right="0"/>
              <w:jc w:val="left"/>
              <w:rPr>
                <w:rFonts w:hint="default" w:eastAsia="仿宋_GB2312"/>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exact"/>
          <w:jc w:val="center"/>
        </w:trPr>
        <w:tc>
          <w:tcPr>
            <w:tcW w:w="1080" w:type="dxa"/>
            <w:vMerge w:val="continue"/>
            <w:shd w:val="clear" w:color="auto" w:fill="auto"/>
            <w:vAlign w:val="center"/>
          </w:tcPr>
          <w:p>
            <w:pPr>
              <w:keepNext w:val="0"/>
              <w:keepLines w:val="0"/>
              <w:widowControl/>
              <w:suppressLineNumbers w:val="0"/>
              <w:spacing w:before="0" w:beforeAutospacing="0" w:after="0" w:afterAutospacing="0" w:line="280" w:lineRule="exact"/>
              <w:ind w:left="0" w:right="0"/>
              <w:jc w:val="left"/>
              <w:rPr>
                <w:rFonts w:hint="default" w:eastAsia="仿宋_GB2312"/>
                <w:color w:val="000000" w:themeColor="text1"/>
                <w:kern w:val="0"/>
                <w:szCs w:val="21"/>
                <w14:textFill>
                  <w14:solidFill>
                    <w14:schemeClr w14:val="tx1"/>
                  </w14:solidFill>
                </w14:textFill>
              </w:rPr>
            </w:pPr>
          </w:p>
        </w:tc>
        <w:tc>
          <w:tcPr>
            <w:tcW w:w="2492" w:type="dxa"/>
            <w:gridSpan w:val="2"/>
            <w:shd w:val="clear" w:color="auto" w:fill="auto"/>
            <w:vAlign w:val="center"/>
          </w:tcPr>
          <w:p>
            <w:pPr>
              <w:keepNext w:val="0"/>
              <w:keepLines w:val="0"/>
              <w:widowControl/>
              <w:suppressLineNumbers w:val="0"/>
              <w:spacing w:before="0" w:beforeAutospacing="0" w:after="0" w:afterAutospacing="0" w:line="280" w:lineRule="exact"/>
              <w:ind w:left="0" w:right="0" w:firstLine="630" w:firstLineChars="300"/>
              <w:jc w:val="left"/>
              <w:rPr>
                <w:rFonts w:hint="eastAsia" w:eastAsia="仿宋_GB2312"/>
                <w:color w:val="000000" w:themeColor="text1"/>
                <w:kern w:val="0"/>
                <w:szCs w:val="21"/>
                <w:lang w:eastAsia="zh-CN"/>
                <w14:textFill>
                  <w14:solidFill>
                    <w14:schemeClr w14:val="tx1"/>
                  </w14:solidFill>
                </w14:textFill>
              </w:rPr>
            </w:pPr>
            <w:r>
              <w:rPr>
                <w:rFonts w:hint="eastAsia" w:eastAsia="仿宋_GB2312"/>
                <w:color w:val="000000" w:themeColor="text1"/>
                <w:kern w:val="0"/>
                <w:szCs w:val="21"/>
                <w:lang w:eastAsia="zh-CN"/>
                <w14:textFill>
                  <w14:solidFill>
                    <w14:schemeClr w14:val="tx1"/>
                  </w14:solidFill>
                </w14:textFill>
              </w:rPr>
              <w:t>其他资金</w:t>
            </w:r>
          </w:p>
        </w:tc>
        <w:tc>
          <w:tcPr>
            <w:tcW w:w="1259" w:type="dxa"/>
            <w:gridSpan w:val="2"/>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default" w:eastAsia="仿宋_GB2312"/>
                <w:color w:val="000000" w:themeColor="text1"/>
                <w:kern w:val="0"/>
                <w:szCs w:val="21"/>
                <w:lang w:val="en-US" w:eastAsia="zh-CN"/>
                <w14:textFill>
                  <w14:solidFill>
                    <w14:schemeClr w14:val="tx1"/>
                  </w14:solidFill>
                </w14:textFill>
              </w:rPr>
            </w:pPr>
          </w:p>
        </w:tc>
        <w:tc>
          <w:tcPr>
            <w:tcW w:w="1125"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default" w:eastAsia="仿宋_GB2312"/>
                <w:color w:val="000000" w:themeColor="text1"/>
                <w:kern w:val="0"/>
                <w:szCs w:val="21"/>
                <w:lang w:val="en-US" w:eastAsia="zh-CN"/>
                <w14:textFill>
                  <w14:solidFill>
                    <w14:schemeClr w14:val="tx1"/>
                  </w14:solidFill>
                </w14:textFill>
              </w:rPr>
            </w:pPr>
          </w:p>
        </w:tc>
        <w:tc>
          <w:tcPr>
            <w:tcW w:w="1134"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default" w:eastAsia="仿宋_GB2312"/>
                <w:color w:val="000000" w:themeColor="text1"/>
                <w:kern w:val="0"/>
                <w:szCs w:val="21"/>
                <w:lang w:val="en-US" w:eastAsia="zh-CN"/>
                <w14:textFill>
                  <w14:solidFill>
                    <w14:schemeClr w14:val="tx1"/>
                  </w14:solidFill>
                </w14:textFill>
              </w:rPr>
            </w:pPr>
          </w:p>
        </w:tc>
        <w:tc>
          <w:tcPr>
            <w:tcW w:w="709" w:type="dxa"/>
            <w:shd w:val="clear" w:color="auto" w:fill="auto"/>
            <w:vAlign w:val="center"/>
          </w:tcPr>
          <w:p>
            <w:pPr>
              <w:keepNext w:val="0"/>
              <w:keepLines w:val="0"/>
              <w:widowControl/>
              <w:suppressLineNumbers w:val="0"/>
              <w:spacing w:before="0" w:beforeAutospacing="0" w:after="0" w:afterAutospacing="0" w:line="280" w:lineRule="exact"/>
              <w:ind w:left="0" w:right="0" w:firstLine="630" w:firstLineChars="300"/>
              <w:jc w:val="left"/>
              <w:rPr>
                <w:rFonts w:hint="default" w:eastAsia="仿宋_GB2312"/>
                <w:color w:val="000000" w:themeColor="text1"/>
                <w:kern w:val="0"/>
                <w:szCs w:val="21"/>
                <w14:textFill>
                  <w14:solidFill>
                    <w14:schemeClr w14:val="tx1"/>
                  </w14:solidFill>
                </w14:textFill>
              </w:rPr>
            </w:pPr>
          </w:p>
        </w:tc>
        <w:tc>
          <w:tcPr>
            <w:tcW w:w="898" w:type="dxa"/>
            <w:shd w:val="clear" w:color="auto" w:fill="auto"/>
            <w:vAlign w:val="center"/>
          </w:tcPr>
          <w:p>
            <w:pPr>
              <w:keepNext w:val="0"/>
              <w:keepLines w:val="0"/>
              <w:widowControl/>
              <w:suppressLineNumbers w:val="0"/>
              <w:spacing w:before="0" w:beforeAutospacing="0" w:after="0" w:afterAutospacing="0" w:line="280" w:lineRule="exact"/>
              <w:ind w:left="0" w:right="0" w:firstLine="630" w:firstLineChars="300"/>
              <w:jc w:val="left"/>
              <w:rPr>
                <w:rFonts w:hint="default" w:eastAsia="仿宋_GB2312"/>
                <w:color w:val="000000" w:themeColor="text1"/>
                <w:kern w:val="0"/>
                <w:szCs w:val="21"/>
                <w14:textFill>
                  <w14:solidFill>
                    <w14:schemeClr w14:val="tx1"/>
                  </w14:solidFill>
                </w14:textFill>
              </w:rPr>
            </w:pPr>
          </w:p>
        </w:tc>
        <w:tc>
          <w:tcPr>
            <w:tcW w:w="1181" w:type="dxa"/>
            <w:shd w:val="clear" w:color="auto" w:fill="auto"/>
            <w:vAlign w:val="center"/>
          </w:tcPr>
          <w:p>
            <w:pPr>
              <w:keepNext w:val="0"/>
              <w:keepLines w:val="0"/>
              <w:widowControl/>
              <w:suppressLineNumbers w:val="0"/>
              <w:spacing w:before="0" w:beforeAutospacing="0" w:after="0" w:afterAutospacing="0" w:line="280" w:lineRule="exact"/>
              <w:ind w:left="0" w:right="0" w:firstLine="630" w:firstLineChars="300"/>
              <w:jc w:val="left"/>
              <w:rPr>
                <w:rFonts w:hint="default" w:eastAsia="仿宋_GB2312"/>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exact"/>
          <w:jc w:val="center"/>
        </w:trPr>
        <w:tc>
          <w:tcPr>
            <w:tcW w:w="1080" w:type="dxa"/>
            <w:vMerge w:val="restart"/>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default" w:eastAsia="仿宋_GB2312"/>
                <w:color w:val="000000" w:themeColor="text1"/>
                <w:kern w:val="0"/>
                <w:szCs w:val="21"/>
                <w14:textFill>
                  <w14:solidFill>
                    <w14:schemeClr w14:val="tx1"/>
                  </w14:solidFill>
                </w14:textFill>
              </w:rPr>
            </w:pPr>
            <w:r>
              <w:rPr>
                <w:rFonts w:hint="default" w:eastAsia="仿宋_GB2312"/>
                <w:color w:val="000000" w:themeColor="text1"/>
                <w:kern w:val="0"/>
                <w:szCs w:val="21"/>
                <w14:textFill>
                  <w14:solidFill>
                    <w14:schemeClr w14:val="tx1"/>
                  </w14:solidFill>
                </w14:textFill>
              </w:rPr>
              <w:t>年度总体目</w:t>
            </w:r>
            <w:r>
              <w:rPr>
                <w:rFonts w:hint="eastAsia" w:eastAsia="仿宋_GB2312"/>
                <w:color w:val="000000" w:themeColor="text1"/>
                <w:kern w:val="0"/>
                <w:szCs w:val="21"/>
                <w14:textFill>
                  <w14:solidFill>
                    <w14:schemeClr w14:val="tx1"/>
                  </w14:solidFill>
                </w14:textFill>
              </w:rPr>
              <w:t xml:space="preserve">   </w:t>
            </w:r>
            <w:r>
              <w:rPr>
                <w:rFonts w:hint="default" w:eastAsia="仿宋_GB2312"/>
                <w:color w:val="000000" w:themeColor="text1"/>
                <w:kern w:val="0"/>
                <w:szCs w:val="21"/>
                <w14:textFill>
                  <w14:solidFill>
                    <w14:schemeClr w14:val="tx1"/>
                  </w14:solidFill>
                </w14:textFill>
              </w:rPr>
              <w:t>标</w:t>
            </w:r>
          </w:p>
        </w:tc>
        <w:tc>
          <w:tcPr>
            <w:tcW w:w="4876" w:type="dxa"/>
            <w:gridSpan w:val="5"/>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default" w:eastAsia="仿宋_GB2312"/>
                <w:color w:val="000000" w:themeColor="text1"/>
                <w:kern w:val="0"/>
                <w:szCs w:val="21"/>
                <w14:textFill>
                  <w14:solidFill>
                    <w14:schemeClr w14:val="tx1"/>
                  </w14:solidFill>
                </w14:textFill>
              </w:rPr>
            </w:pPr>
            <w:r>
              <w:rPr>
                <w:rFonts w:hint="default" w:eastAsia="仿宋_GB2312"/>
                <w:color w:val="000000" w:themeColor="text1"/>
                <w:kern w:val="0"/>
                <w:szCs w:val="21"/>
                <w14:textFill>
                  <w14:solidFill>
                    <w14:schemeClr w14:val="tx1"/>
                  </w14:solidFill>
                </w14:textFill>
              </w:rPr>
              <w:t>预期目标</w:t>
            </w:r>
          </w:p>
        </w:tc>
        <w:tc>
          <w:tcPr>
            <w:tcW w:w="3922" w:type="dxa"/>
            <w:gridSpan w:val="4"/>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default" w:eastAsia="仿宋_GB2312"/>
                <w:color w:val="000000" w:themeColor="text1"/>
                <w:kern w:val="0"/>
                <w:szCs w:val="21"/>
                <w14:textFill>
                  <w14:solidFill>
                    <w14:schemeClr w14:val="tx1"/>
                  </w14:solidFill>
                </w14:textFill>
              </w:rPr>
            </w:pPr>
            <w:r>
              <w:rPr>
                <w:rFonts w:hint="default" w:eastAsia="仿宋_GB2312"/>
                <w:color w:val="000000" w:themeColor="text1"/>
                <w:kern w:val="0"/>
                <w:szCs w:val="21"/>
                <w14:textFill>
                  <w14:solidFill>
                    <w14:schemeClr w14:val="tx1"/>
                  </w14:solidFill>
                </w14:textFill>
              </w:rPr>
              <w:t>实际完成情况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exact"/>
          <w:jc w:val="center"/>
        </w:trPr>
        <w:tc>
          <w:tcPr>
            <w:tcW w:w="1080" w:type="dxa"/>
            <w:vMerge w:val="continue"/>
            <w:shd w:val="clear" w:color="auto" w:fill="auto"/>
            <w:vAlign w:val="center"/>
          </w:tcPr>
          <w:p>
            <w:pPr>
              <w:keepNext w:val="0"/>
              <w:keepLines w:val="0"/>
              <w:widowControl/>
              <w:suppressLineNumbers w:val="0"/>
              <w:spacing w:before="0" w:beforeAutospacing="0" w:after="0" w:afterAutospacing="0" w:line="280" w:lineRule="exact"/>
              <w:ind w:left="0" w:right="0"/>
              <w:jc w:val="left"/>
              <w:rPr>
                <w:rFonts w:hint="default" w:eastAsia="仿宋_GB2312"/>
                <w:color w:val="000000" w:themeColor="text1"/>
                <w:kern w:val="0"/>
                <w:szCs w:val="21"/>
                <w14:textFill>
                  <w14:solidFill>
                    <w14:schemeClr w14:val="tx1"/>
                  </w14:solidFill>
                </w14:textFill>
              </w:rPr>
            </w:pPr>
          </w:p>
        </w:tc>
        <w:tc>
          <w:tcPr>
            <w:tcW w:w="4876" w:type="dxa"/>
            <w:gridSpan w:val="5"/>
            <w:shd w:val="clear" w:color="auto" w:fill="auto"/>
            <w:vAlign w:val="center"/>
          </w:tcPr>
          <w:p>
            <w:pPr>
              <w:keepNext w:val="0"/>
              <w:keepLines w:val="0"/>
              <w:widowControl/>
              <w:suppressLineNumbers w:val="0"/>
              <w:spacing w:before="0" w:beforeAutospacing="0" w:after="0" w:afterAutospacing="0" w:line="280" w:lineRule="exact"/>
              <w:ind w:left="0" w:right="0"/>
              <w:jc w:val="left"/>
              <w:rPr>
                <w:rFonts w:hint="default" w:eastAsia="仿宋_GB2312"/>
                <w:color w:val="000000" w:themeColor="text1"/>
                <w:kern w:val="0"/>
                <w:szCs w:val="21"/>
                <w14:textFill>
                  <w14:solidFill>
                    <w14:schemeClr w14:val="tx1"/>
                  </w14:solidFill>
                </w14:textFill>
              </w:rPr>
            </w:pPr>
            <w:r>
              <w:rPr>
                <w:rFonts w:hint="eastAsia" w:ascii="宋体" w:hAnsi="宋体" w:cs="Times New Roman"/>
                <w:color w:val="000000"/>
                <w:kern w:val="0"/>
                <w:sz w:val="15"/>
                <w:szCs w:val="15"/>
                <w:lang w:eastAsia="zh-CN"/>
              </w:rPr>
              <w:t>组织进行全省价格认定系统新进人员岗位培训及价格认定骨干人员继续教育培训，指导本行政区域内各级价格认定机构开展价格认定工作和省级复核案件办理。</w:t>
            </w:r>
          </w:p>
        </w:tc>
        <w:tc>
          <w:tcPr>
            <w:tcW w:w="3922" w:type="dxa"/>
            <w:gridSpan w:val="4"/>
            <w:shd w:val="clear" w:color="auto" w:fill="auto"/>
            <w:vAlign w:val="center"/>
          </w:tcPr>
          <w:p>
            <w:pPr>
              <w:keepNext w:val="0"/>
              <w:keepLines w:val="0"/>
              <w:widowControl/>
              <w:suppressLineNumbers w:val="0"/>
              <w:spacing w:before="0" w:beforeAutospacing="0" w:after="0" w:afterAutospacing="0" w:line="280" w:lineRule="exact"/>
              <w:ind w:left="0" w:right="0"/>
              <w:jc w:val="left"/>
              <w:rPr>
                <w:rFonts w:hint="default" w:eastAsia="仿宋_GB2312"/>
                <w:color w:val="000000" w:themeColor="text1"/>
                <w:kern w:val="0"/>
                <w:szCs w:val="21"/>
                <w14:textFill>
                  <w14:solidFill>
                    <w14:schemeClr w14:val="tx1"/>
                  </w14:solidFill>
                </w14:textFill>
              </w:rPr>
            </w:pPr>
            <w:r>
              <w:rPr>
                <w:rFonts w:hint="eastAsia" w:ascii="宋体" w:hAnsi="宋体" w:cs="Times New Roman"/>
                <w:color w:val="000000"/>
                <w:kern w:val="0"/>
                <w:sz w:val="15"/>
                <w:szCs w:val="15"/>
                <w:lang w:eastAsia="zh-CN"/>
              </w:rPr>
              <w:t>定期完成全省</w:t>
            </w:r>
            <w:r>
              <w:rPr>
                <w:rFonts w:hint="eastAsia" w:ascii="宋体" w:hAnsi="宋体" w:cs="Times New Roman"/>
                <w:color w:val="000000"/>
                <w:kern w:val="0"/>
                <w:sz w:val="15"/>
                <w:szCs w:val="15"/>
                <w:lang w:val="en-US" w:eastAsia="zh-CN"/>
              </w:rPr>
              <w:t>2次培训；按照《湖南省涉案物价格鉴证管理条例》及国家发改委《价格认定规定》要求协助国家机关按时保质完成价格认定及复核工作。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7" w:hRule="atLeast"/>
          <w:jc w:val="center"/>
        </w:trPr>
        <w:tc>
          <w:tcPr>
            <w:tcW w:w="1080" w:type="dxa"/>
            <w:vMerge w:val="restart"/>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default" w:eastAsia="仿宋_GB2312"/>
                <w:color w:val="000000" w:themeColor="text1"/>
                <w:kern w:val="0"/>
                <w:szCs w:val="21"/>
                <w14:textFill>
                  <w14:solidFill>
                    <w14:schemeClr w14:val="tx1"/>
                  </w14:solidFill>
                </w14:textFill>
              </w:rPr>
            </w:pPr>
            <w:r>
              <w:rPr>
                <w:rFonts w:hint="default" w:eastAsia="仿宋_GB2312"/>
                <w:color w:val="000000" w:themeColor="text1"/>
                <w:kern w:val="0"/>
                <w:szCs w:val="21"/>
                <w14:textFill>
                  <w14:solidFill>
                    <w14:schemeClr w14:val="tx1"/>
                  </w14:solidFill>
                </w14:textFill>
              </w:rPr>
              <w:t>绩</w:t>
            </w:r>
          </w:p>
          <w:p>
            <w:pPr>
              <w:keepNext w:val="0"/>
              <w:keepLines w:val="0"/>
              <w:widowControl/>
              <w:suppressLineNumbers w:val="0"/>
              <w:spacing w:before="0" w:beforeAutospacing="0" w:after="0" w:afterAutospacing="0" w:line="280" w:lineRule="exact"/>
              <w:ind w:left="0" w:right="0"/>
              <w:jc w:val="center"/>
              <w:rPr>
                <w:rFonts w:hint="default" w:eastAsia="仿宋_GB2312"/>
                <w:color w:val="000000" w:themeColor="text1"/>
                <w:kern w:val="0"/>
                <w:szCs w:val="21"/>
                <w14:textFill>
                  <w14:solidFill>
                    <w14:schemeClr w14:val="tx1"/>
                  </w14:solidFill>
                </w14:textFill>
              </w:rPr>
            </w:pPr>
            <w:r>
              <w:rPr>
                <w:rFonts w:hint="default" w:eastAsia="仿宋_GB2312"/>
                <w:color w:val="000000" w:themeColor="text1"/>
                <w:kern w:val="0"/>
                <w:szCs w:val="21"/>
                <w14:textFill>
                  <w14:solidFill>
                    <w14:schemeClr w14:val="tx1"/>
                  </w14:solidFill>
                </w14:textFill>
              </w:rPr>
              <w:t>效</w:t>
            </w:r>
          </w:p>
          <w:p>
            <w:pPr>
              <w:keepNext w:val="0"/>
              <w:keepLines w:val="0"/>
              <w:widowControl/>
              <w:suppressLineNumbers w:val="0"/>
              <w:spacing w:before="0" w:beforeAutospacing="0" w:after="0" w:afterAutospacing="0" w:line="280" w:lineRule="exact"/>
              <w:ind w:left="0" w:right="0"/>
              <w:jc w:val="center"/>
              <w:rPr>
                <w:rFonts w:hint="default" w:eastAsia="仿宋_GB2312"/>
                <w:color w:val="000000" w:themeColor="text1"/>
                <w:kern w:val="0"/>
                <w:szCs w:val="21"/>
                <w14:textFill>
                  <w14:solidFill>
                    <w14:schemeClr w14:val="tx1"/>
                  </w14:solidFill>
                </w14:textFill>
              </w:rPr>
            </w:pPr>
            <w:r>
              <w:rPr>
                <w:rFonts w:hint="default" w:eastAsia="仿宋_GB2312"/>
                <w:color w:val="000000" w:themeColor="text1"/>
                <w:kern w:val="0"/>
                <w:szCs w:val="21"/>
                <w14:textFill>
                  <w14:solidFill>
                    <w14:schemeClr w14:val="tx1"/>
                  </w14:solidFill>
                </w14:textFill>
              </w:rPr>
              <w:t>指</w:t>
            </w:r>
          </w:p>
          <w:p>
            <w:pPr>
              <w:keepNext w:val="0"/>
              <w:keepLines w:val="0"/>
              <w:widowControl/>
              <w:suppressLineNumbers w:val="0"/>
              <w:spacing w:before="0" w:beforeAutospacing="0" w:after="0" w:afterAutospacing="0" w:line="280" w:lineRule="exact"/>
              <w:ind w:left="0" w:right="0"/>
              <w:jc w:val="center"/>
              <w:rPr>
                <w:rFonts w:hint="default" w:eastAsia="仿宋_GB2312"/>
                <w:color w:val="000000" w:themeColor="text1"/>
                <w:kern w:val="0"/>
                <w:szCs w:val="21"/>
                <w14:textFill>
                  <w14:solidFill>
                    <w14:schemeClr w14:val="tx1"/>
                  </w14:solidFill>
                </w14:textFill>
              </w:rPr>
            </w:pPr>
            <w:r>
              <w:rPr>
                <w:rFonts w:hint="default" w:eastAsia="仿宋_GB2312"/>
                <w:color w:val="000000" w:themeColor="text1"/>
                <w:kern w:val="0"/>
                <w:szCs w:val="21"/>
                <w14:textFill>
                  <w14:solidFill>
                    <w14:schemeClr w14:val="tx1"/>
                  </w14:solidFill>
                </w14:textFill>
              </w:rPr>
              <w:t>标</w:t>
            </w:r>
          </w:p>
        </w:tc>
        <w:tc>
          <w:tcPr>
            <w:tcW w:w="1395"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default" w:eastAsia="仿宋_GB2312"/>
                <w:color w:val="000000" w:themeColor="text1"/>
                <w:kern w:val="0"/>
                <w:szCs w:val="21"/>
                <w14:textFill>
                  <w14:solidFill>
                    <w14:schemeClr w14:val="tx1"/>
                  </w14:solidFill>
                </w14:textFill>
              </w:rPr>
            </w:pPr>
            <w:r>
              <w:rPr>
                <w:rFonts w:hint="default" w:eastAsia="仿宋_GB2312"/>
                <w:color w:val="000000" w:themeColor="text1"/>
                <w:kern w:val="0"/>
                <w:szCs w:val="21"/>
                <w14:textFill>
                  <w14:solidFill>
                    <w14:schemeClr w14:val="tx1"/>
                  </w14:solidFill>
                </w14:textFill>
              </w:rPr>
              <w:t>一级指标</w:t>
            </w:r>
          </w:p>
        </w:tc>
        <w:tc>
          <w:tcPr>
            <w:tcW w:w="1097"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default" w:eastAsia="仿宋_GB2312"/>
                <w:color w:val="000000" w:themeColor="text1"/>
                <w:kern w:val="0"/>
                <w:szCs w:val="21"/>
                <w14:textFill>
                  <w14:solidFill>
                    <w14:schemeClr w14:val="tx1"/>
                  </w14:solidFill>
                </w14:textFill>
              </w:rPr>
            </w:pPr>
            <w:r>
              <w:rPr>
                <w:rFonts w:hint="default" w:eastAsia="仿宋_GB2312"/>
                <w:color w:val="000000" w:themeColor="text1"/>
                <w:kern w:val="0"/>
                <w:szCs w:val="21"/>
                <w14:textFill>
                  <w14:solidFill>
                    <w14:schemeClr w14:val="tx1"/>
                  </w14:solidFill>
                </w14:textFill>
              </w:rPr>
              <w:t>二级指标</w:t>
            </w:r>
          </w:p>
        </w:tc>
        <w:tc>
          <w:tcPr>
            <w:tcW w:w="958"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eastAsia="仿宋_GB2312"/>
                <w:color w:val="000000" w:themeColor="text1"/>
                <w:kern w:val="0"/>
                <w:szCs w:val="21"/>
                <w14:textFill>
                  <w14:solidFill>
                    <w14:schemeClr w14:val="tx1"/>
                  </w14:solidFill>
                </w14:textFill>
              </w:rPr>
            </w:pPr>
            <w:r>
              <w:rPr>
                <w:rFonts w:hint="default" w:eastAsia="仿宋_GB2312"/>
                <w:color w:val="000000" w:themeColor="text1"/>
                <w:kern w:val="0"/>
                <w:szCs w:val="21"/>
                <w14:textFill>
                  <w14:solidFill>
                    <w14:schemeClr w14:val="tx1"/>
                  </w14:solidFill>
                </w14:textFill>
              </w:rPr>
              <w:t>三级</w:t>
            </w:r>
          </w:p>
          <w:p>
            <w:pPr>
              <w:keepNext w:val="0"/>
              <w:keepLines w:val="0"/>
              <w:widowControl/>
              <w:suppressLineNumbers w:val="0"/>
              <w:spacing w:before="0" w:beforeAutospacing="0" w:after="0" w:afterAutospacing="0" w:line="280" w:lineRule="exact"/>
              <w:ind w:left="0" w:right="0"/>
              <w:jc w:val="center"/>
              <w:rPr>
                <w:rFonts w:hint="default" w:eastAsia="仿宋_GB2312"/>
                <w:color w:val="000000" w:themeColor="text1"/>
                <w:kern w:val="0"/>
                <w:szCs w:val="21"/>
                <w14:textFill>
                  <w14:solidFill>
                    <w14:schemeClr w14:val="tx1"/>
                  </w14:solidFill>
                </w14:textFill>
              </w:rPr>
            </w:pPr>
            <w:r>
              <w:rPr>
                <w:rFonts w:hint="default" w:eastAsia="仿宋_GB2312"/>
                <w:color w:val="000000" w:themeColor="text1"/>
                <w:kern w:val="0"/>
                <w:szCs w:val="21"/>
                <w14:textFill>
                  <w14:solidFill>
                    <w14:schemeClr w14:val="tx1"/>
                  </w14:solidFill>
                </w14:textFill>
              </w:rPr>
              <w:t>指标</w:t>
            </w:r>
          </w:p>
        </w:tc>
        <w:tc>
          <w:tcPr>
            <w:tcW w:w="1426" w:type="dxa"/>
            <w:gridSpan w:val="2"/>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default" w:eastAsia="仿宋_GB2312"/>
                <w:color w:val="000000" w:themeColor="text1"/>
                <w:kern w:val="0"/>
                <w:szCs w:val="21"/>
                <w14:textFill>
                  <w14:solidFill>
                    <w14:schemeClr w14:val="tx1"/>
                  </w14:solidFill>
                </w14:textFill>
              </w:rPr>
            </w:pPr>
            <w:r>
              <w:rPr>
                <w:rFonts w:hint="default" w:eastAsia="仿宋_GB2312"/>
                <w:color w:val="000000" w:themeColor="text1"/>
                <w:kern w:val="0"/>
                <w:szCs w:val="21"/>
                <w14:textFill>
                  <w14:solidFill>
                    <w14:schemeClr w14:val="tx1"/>
                  </w14:solidFill>
                </w14:textFill>
              </w:rPr>
              <w:t>年度</w:t>
            </w:r>
          </w:p>
          <w:p>
            <w:pPr>
              <w:keepNext w:val="0"/>
              <w:keepLines w:val="0"/>
              <w:widowControl/>
              <w:suppressLineNumbers w:val="0"/>
              <w:spacing w:before="0" w:beforeAutospacing="0" w:after="0" w:afterAutospacing="0" w:line="280" w:lineRule="exact"/>
              <w:ind w:left="0" w:right="0"/>
              <w:jc w:val="center"/>
              <w:rPr>
                <w:rFonts w:hint="default" w:eastAsia="仿宋_GB2312"/>
                <w:color w:val="000000" w:themeColor="text1"/>
                <w:kern w:val="0"/>
                <w:szCs w:val="21"/>
                <w14:textFill>
                  <w14:solidFill>
                    <w14:schemeClr w14:val="tx1"/>
                  </w14:solidFill>
                </w14:textFill>
              </w:rPr>
            </w:pPr>
            <w:r>
              <w:rPr>
                <w:rFonts w:hint="default" w:eastAsia="仿宋_GB2312"/>
                <w:color w:val="000000" w:themeColor="text1"/>
                <w:kern w:val="0"/>
                <w:szCs w:val="21"/>
                <w14:textFill>
                  <w14:solidFill>
                    <w14:schemeClr w14:val="tx1"/>
                  </w14:solidFill>
                </w14:textFill>
              </w:rPr>
              <w:t>指标值</w:t>
            </w:r>
          </w:p>
        </w:tc>
        <w:tc>
          <w:tcPr>
            <w:tcW w:w="1134"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default" w:eastAsia="仿宋_GB2312"/>
                <w:color w:val="000000" w:themeColor="text1"/>
                <w:kern w:val="0"/>
                <w:szCs w:val="21"/>
                <w14:textFill>
                  <w14:solidFill>
                    <w14:schemeClr w14:val="tx1"/>
                  </w14:solidFill>
                </w14:textFill>
              </w:rPr>
            </w:pPr>
            <w:r>
              <w:rPr>
                <w:rFonts w:hint="default" w:eastAsia="仿宋_GB2312"/>
                <w:color w:val="000000" w:themeColor="text1"/>
                <w:kern w:val="0"/>
                <w:szCs w:val="21"/>
                <w14:textFill>
                  <w14:solidFill>
                    <w14:schemeClr w14:val="tx1"/>
                  </w14:solidFill>
                </w14:textFill>
              </w:rPr>
              <w:t>实际</w:t>
            </w:r>
          </w:p>
          <w:p>
            <w:pPr>
              <w:keepNext w:val="0"/>
              <w:keepLines w:val="0"/>
              <w:widowControl/>
              <w:suppressLineNumbers w:val="0"/>
              <w:spacing w:before="0" w:beforeAutospacing="0" w:after="0" w:afterAutospacing="0" w:line="280" w:lineRule="exact"/>
              <w:ind w:left="0" w:right="0"/>
              <w:jc w:val="center"/>
              <w:rPr>
                <w:rFonts w:hint="default" w:eastAsia="仿宋_GB2312"/>
                <w:color w:val="000000" w:themeColor="text1"/>
                <w:kern w:val="0"/>
                <w:szCs w:val="21"/>
                <w14:textFill>
                  <w14:solidFill>
                    <w14:schemeClr w14:val="tx1"/>
                  </w14:solidFill>
                </w14:textFill>
              </w:rPr>
            </w:pPr>
            <w:r>
              <w:rPr>
                <w:rFonts w:hint="default" w:eastAsia="仿宋_GB2312"/>
                <w:color w:val="000000" w:themeColor="text1"/>
                <w:kern w:val="0"/>
                <w:szCs w:val="21"/>
                <w14:textFill>
                  <w14:solidFill>
                    <w14:schemeClr w14:val="tx1"/>
                  </w14:solidFill>
                </w14:textFill>
              </w:rPr>
              <w:t>完成值</w:t>
            </w:r>
          </w:p>
        </w:tc>
        <w:tc>
          <w:tcPr>
            <w:tcW w:w="709"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default" w:eastAsia="仿宋_GB2312"/>
                <w:color w:val="000000" w:themeColor="text1"/>
                <w:kern w:val="0"/>
                <w:szCs w:val="21"/>
                <w14:textFill>
                  <w14:solidFill>
                    <w14:schemeClr w14:val="tx1"/>
                  </w14:solidFill>
                </w14:textFill>
              </w:rPr>
            </w:pPr>
            <w:r>
              <w:rPr>
                <w:rFonts w:hint="default" w:eastAsia="仿宋_GB2312"/>
                <w:color w:val="000000" w:themeColor="text1"/>
                <w:kern w:val="0"/>
                <w:szCs w:val="21"/>
                <w14:textFill>
                  <w14:solidFill>
                    <w14:schemeClr w14:val="tx1"/>
                  </w14:solidFill>
                </w14:textFill>
              </w:rPr>
              <w:t>分值</w:t>
            </w:r>
          </w:p>
        </w:tc>
        <w:tc>
          <w:tcPr>
            <w:tcW w:w="898"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default" w:eastAsia="仿宋_GB2312"/>
                <w:color w:val="000000" w:themeColor="text1"/>
                <w:kern w:val="0"/>
                <w:szCs w:val="21"/>
                <w14:textFill>
                  <w14:solidFill>
                    <w14:schemeClr w14:val="tx1"/>
                  </w14:solidFill>
                </w14:textFill>
              </w:rPr>
            </w:pPr>
            <w:r>
              <w:rPr>
                <w:rFonts w:hint="default" w:eastAsia="仿宋_GB2312"/>
                <w:color w:val="000000" w:themeColor="text1"/>
                <w:kern w:val="0"/>
                <w:szCs w:val="21"/>
                <w14:textFill>
                  <w14:solidFill>
                    <w14:schemeClr w14:val="tx1"/>
                  </w14:solidFill>
                </w14:textFill>
              </w:rPr>
              <w:t>得分</w:t>
            </w:r>
          </w:p>
        </w:tc>
        <w:tc>
          <w:tcPr>
            <w:tcW w:w="1181" w:type="dxa"/>
            <w:shd w:val="clear" w:color="auto" w:fill="auto"/>
          </w:tcPr>
          <w:p>
            <w:pPr>
              <w:keepNext w:val="0"/>
              <w:keepLines w:val="0"/>
              <w:widowControl/>
              <w:suppressLineNumbers w:val="0"/>
              <w:spacing w:before="0" w:beforeAutospacing="0" w:after="0" w:afterAutospacing="0" w:line="280" w:lineRule="exact"/>
              <w:ind w:left="0" w:right="0"/>
              <w:jc w:val="center"/>
              <w:rPr>
                <w:rFonts w:hint="default" w:eastAsia="仿宋_GB2312"/>
                <w:color w:val="000000" w:themeColor="text1"/>
                <w:kern w:val="0"/>
                <w:szCs w:val="21"/>
                <w14:textFill>
                  <w14:solidFill>
                    <w14:schemeClr w14:val="tx1"/>
                  </w14:solidFill>
                </w14:textFill>
              </w:rPr>
            </w:pPr>
            <w:r>
              <w:rPr>
                <w:rFonts w:hint="default" w:eastAsia="仿宋_GB2312"/>
                <w:color w:val="000000" w:themeColor="text1"/>
                <w:kern w:val="0"/>
                <w:szCs w:val="21"/>
                <w14:textFill>
                  <w14:solidFill>
                    <w14:schemeClr w14:val="tx1"/>
                  </w14:solidFill>
                </w14:textFill>
              </w:rPr>
              <w:t>偏差原因</w:t>
            </w:r>
          </w:p>
          <w:p>
            <w:pPr>
              <w:keepNext w:val="0"/>
              <w:keepLines w:val="0"/>
              <w:widowControl/>
              <w:suppressLineNumbers w:val="0"/>
              <w:spacing w:before="0" w:beforeAutospacing="0" w:after="0" w:afterAutospacing="0" w:line="280" w:lineRule="exact"/>
              <w:ind w:left="0" w:right="0"/>
              <w:jc w:val="center"/>
              <w:rPr>
                <w:rFonts w:hint="default" w:eastAsia="仿宋_GB2312"/>
                <w:color w:val="000000" w:themeColor="text1"/>
                <w:kern w:val="0"/>
                <w:szCs w:val="21"/>
                <w14:textFill>
                  <w14:solidFill>
                    <w14:schemeClr w14:val="tx1"/>
                  </w14:solidFill>
                </w14:textFill>
              </w:rPr>
            </w:pPr>
            <w:r>
              <w:rPr>
                <w:rFonts w:hint="default" w:eastAsia="仿宋_GB2312"/>
                <w:color w:val="000000" w:themeColor="text1"/>
                <w:kern w:val="0"/>
                <w:szCs w:val="21"/>
                <w14:textFill>
                  <w14:solidFill>
                    <w14:schemeClr w14:val="tx1"/>
                  </w14:solidFill>
                </w14:textFill>
              </w:rPr>
              <w:t>分析及</w:t>
            </w:r>
          </w:p>
          <w:p>
            <w:pPr>
              <w:keepNext w:val="0"/>
              <w:keepLines w:val="0"/>
              <w:widowControl/>
              <w:suppressLineNumbers w:val="0"/>
              <w:spacing w:before="0" w:beforeAutospacing="0" w:after="0" w:afterAutospacing="0" w:line="280" w:lineRule="exact"/>
              <w:ind w:left="0" w:right="0"/>
              <w:jc w:val="center"/>
              <w:rPr>
                <w:rFonts w:hint="default" w:eastAsia="仿宋_GB2312"/>
                <w:color w:val="000000" w:themeColor="text1"/>
                <w:kern w:val="0"/>
                <w:szCs w:val="21"/>
                <w14:textFill>
                  <w14:solidFill>
                    <w14:schemeClr w14:val="tx1"/>
                  </w14:solidFill>
                </w14:textFill>
              </w:rPr>
            </w:pPr>
            <w:r>
              <w:rPr>
                <w:rFonts w:hint="default" w:eastAsia="仿宋_GB2312"/>
                <w:color w:val="000000" w:themeColor="text1"/>
                <w:kern w:val="0"/>
                <w:szCs w:val="21"/>
                <w14:textFill>
                  <w14:solidFill>
                    <w14:schemeClr w14:val="tx1"/>
                  </w14:solidFill>
                </w14:textFill>
              </w:rPr>
              <w:t>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exact"/>
          <w:jc w:val="center"/>
        </w:trPr>
        <w:tc>
          <w:tcPr>
            <w:tcW w:w="1080" w:type="dxa"/>
            <w:vMerge w:val="continue"/>
            <w:shd w:val="clear" w:color="auto" w:fill="auto"/>
            <w:vAlign w:val="center"/>
          </w:tcPr>
          <w:p>
            <w:pPr>
              <w:keepNext w:val="0"/>
              <w:keepLines w:val="0"/>
              <w:suppressLineNumbers w:val="0"/>
              <w:spacing w:before="0" w:beforeAutospacing="0" w:after="0" w:afterAutospacing="0" w:line="280" w:lineRule="exact"/>
              <w:ind w:left="0" w:right="0"/>
              <w:jc w:val="center"/>
              <w:rPr>
                <w:rFonts w:hint="default" w:eastAsia="仿宋_GB2312"/>
                <w:color w:val="000000" w:themeColor="text1"/>
                <w:kern w:val="0"/>
                <w:szCs w:val="21"/>
                <w14:textFill>
                  <w14:solidFill>
                    <w14:schemeClr w14:val="tx1"/>
                  </w14:solidFill>
                </w14:textFill>
              </w:rPr>
            </w:pPr>
          </w:p>
        </w:tc>
        <w:tc>
          <w:tcPr>
            <w:tcW w:w="1395" w:type="dxa"/>
            <w:vMerge w:val="restart"/>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default" w:eastAsia="仿宋_GB2312"/>
                <w:color w:val="000000" w:themeColor="text1"/>
                <w:kern w:val="0"/>
                <w:szCs w:val="21"/>
                <w14:textFill>
                  <w14:solidFill>
                    <w14:schemeClr w14:val="tx1"/>
                  </w14:solidFill>
                </w14:textFill>
              </w:rPr>
            </w:pPr>
            <w:r>
              <w:rPr>
                <w:rFonts w:hint="default" w:eastAsia="仿宋_GB2312"/>
                <w:color w:val="000000" w:themeColor="text1"/>
                <w:kern w:val="0"/>
                <w:szCs w:val="21"/>
                <w14:textFill>
                  <w14:solidFill>
                    <w14:schemeClr w14:val="tx1"/>
                  </w14:solidFill>
                </w14:textFill>
              </w:rPr>
              <w:t>产出指标</w:t>
            </w:r>
          </w:p>
          <w:p>
            <w:pPr>
              <w:keepNext w:val="0"/>
              <w:keepLines w:val="0"/>
              <w:widowControl/>
              <w:suppressLineNumbers w:val="0"/>
              <w:spacing w:before="0" w:beforeAutospacing="0" w:after="0" w:afterAutospacing="0" w:line="280" w:lineRule="exact"/>
              <w:ind w:left="0" w:right="0"/>
              <w:jc w:val="center"/>
              <w:rPr>
                <w:rFonts w:hint="default" w:eastAsia="仿宋_GB2312"/>
                <w:color w:val="000000" w:themeColor="text1"/>
                <w:kern w:val="0"/>
                <w:szCs w:val="21"/>
                <w14:textFill>
                  <w14:solidFill>
                    <w14:schemeClr w14:val="tx1"/>
                  </w14:solidFill>
                </w14:textFill>
              </w:rPr>
            </w:pPr>
            <w:r>
              <w:rPr>
                <w:rFonts w:hint="default" w:eastAsia="仿宋_GB2312"/>
                <w:color w:val="000000" w:themeColor="text1"/>
                <w:kern w:val="0"/>
                <w:szCs w:val="21"/>
                <w14:textFill>
                  <w14:solidFill>
                    <w14:schemeClr w14:val="tx1"/>
                  </w14:solidFill>
                </w14:textFill>
              </w:rPr>
              <w:t>(50分)</w:t>
            </w:r>
          </w:p>
        </w:tc>
        <w:tc>
          <w:tcPr>
            <w:tcW w:w="1097" w:type="dxa"/>
            <w:vMerge w:val="restart"/>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14:textFill>
                  <w14:solidFill>
                    <w14:schemeClr w14:val="tx1"/>
                  </w14:solidFill>
                </w14:textFill>
              </w:rPr>
            </w:pPr>
            <w:r>
              <w:rPr>
                <w:rFonts w:hint="eastAsia" w:ascii="仿宋_GB2312" w:hAnsi="仿宋_GB2312" w:eastAsia="仿宋_GB2312" w:cs="仿宋_GB2312"/>
                <w:color w:val="000000" w:themeColor="text1"/>
                <w:kern w:val="0"/>
                <w:sz w:val="15"/>
                <w:szCs w:val="15"/>
                <w14:textFill>
                  <w14:solidFill>
                    <w14:schemeClr w14:val="tx1"/>
                  </w14:solidFill>
                </w14:textFill>
              </w:rPr>
              <w:t>数量</w:t>
            </w:r>
          </w:p>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14:textFill>
                  <w14:solidFill>
                    <w14:schemeClr w14:val="tx1"/>
                  </w14:solidFill>
                </w14:textFill>
              </w:rPr>
            </w:pPr>
            <w:r>
              <w:rPr>
                <w:rFonts w:hint="eastAsia" w:ascii="仿宋_GB2312" w:hAnsi="仿宋_GB2312" w:eastAsia="仿宋_GB2312" w:cs="仿宋_GB2312"/>
                <w:color w:val="000000" w:themeColor="text1"/>
                <w:kern w:val="0"/>
                <w:sz w:val="15"/>
                <w:szCs w:val="15"/>
                <w14:textFill>
                  <w14:solidFill>
                    <w14:schemeClr w14:val="tx1"/>
                  </w14:solidFill>
                </w14:textFill>
              </w:rPr>
              <w:t>指标</w:t>
            </w:r>
          </w:p>
        </w:tc>
        <w:tc>
          <w:tcPr>
            <w:tcW w:w="958" w:type="dxa"/>
            <w:shd w:val="clear" w:color="auto" w:fill="auto"/>
            <w:vAlign w:val="center"/>
          </w:tcPr>
          <w:p>
            <w:pPr>
              <w:keepNext w:val="0"/>
              <w:keepLines w:val="0"/>
              <w:widowControl/>
              <w:suppressLineNumbers w:val="0"/>
              <w:spacing w:before="0" w:beforeAutospacing="0" w:after="0" w:afterAutospacing="0" w:line="280" w:lineRule="exact"/>
              <w:ind w:left="0" w:right="0"/>
              <w:jc w:val="left"/>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pPr>
            <w: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t>指标1：</w:t>
            </w:r>
          </w:p>
        </w:tc>
        <w:tc>
          <w:tcPr>
            <w:tcW w:w="1426" w:type="dxa"/>
            <w:gridSpan w:val="2"/>
            <w:shd w:val="clear" w:color="auto" w:fill="auto"/>
            <w:vAlign w:val="center"/>
          </w:tcPr>
          <w:p>
            <w:pPr>
              <w:keepNext w:val="0"/>
              <w:keepLines w:val="0"/>
              <w:widowControl/>
              <w:suppressLineNumbers w:val="0"/>
              <w:spacing w:before="0" w:beforeAutospacing="0" w:after="0" w:afterAutospacing="0" w:line="280" w:lineRule="exact"/>
              <w:ind w:left="0" w:right="0"/>
              <w:jc w:val="left"/>
              <w:rPr>
                <w:rFonts w:hint="eastAsia" w:ascii="仿宋_GB2312" w:hAnsi="仿宋_GB2312" w:eastAsia="仿宋_GB2312" w:cs="仿宋_GB2312"/>
                <w:color w:val="000000" w:themeColor="text1"/>
                <w:kern w:val="0"/>
                <w:sz w:val="15"/>
                <w:szCs w:val="15"/>
                <w14:textFill>
                  <w14:solidFill>
                    <w14:schemeClr w14:val="tx1"/>
                  </w14:solidFill>
                </w14:textFill>
              </w:rPr>
            </w:pPr>
            <w:r>
              <w:rPr>
                <w:rFonts w:hint="eastAsia" w:ascii="仿宋_GB2312" w:hAnsi="仿宋_GB2312" w:eastAsia="仿宋_GB2312" w:cs="仿宋_GB2312"/>
                <w:color w:val="000000" w:themeColor="text1"/>
                <w:kern w:val="0"/>
                <w:sz w:val="15"/>
                <w:szCs w:val="15"/>
                <w:lang w:eastAsia="zh-CN"/>
                <w14:textFill>
                  <w14:solidFill>
                    <w14:schemeClr w14:val="tx1"/>
                  </w14:solidFill>
                </w14:textFill>
              </w:rPr>
              <w:t>定期完成</w:t>
            </w:r>
            <w: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t>2次培训</w:t>
            </w:r>
          </w:p>
        </w:tc>
        <w:tc>
          <w:tcPr>
            <w:tcW w:w="1134"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pPr>
            <w:r>
              <w:rPr>
                <w:rFonts w:hint="eastAsia" w:ascii="仿宋_GB2312" w:hAnsi="仿宋_GB2312" w:eastAsia="仿宋_GB2312" w:cs="仿宋_GB2312"/>
                <w:color w:val="000000" w:themeColor="text1"/>
                <w:kern w:val="0"/>
                <w:sz w:val="15"/>
                <w:szCs w:val="15"/>
                <w:lang w:eastAsia="zh-CN"/>
                <w14:textFill>
                  <w14:solidFill>
                    <w14:schemeClr w14:val="tx1"/>
                  </w14:solidFill>
                </w14:textFill>
              </w:rPr>
              <w:t>集中完成</w:t>
            </w:r>
            <w: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t>1次培训</w:t>
            </w:r>
          </w:p>
        </w:tc>
        <w:tc>
          <w:tcPr>
            <w:tcW w:w="709"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lang w:val="en-US"/>
                <w14:textFill>
                  <w14:solidFill>
                    <w14:schemeClr w14:val="tx1"/>
                  </w14:solidFill>
                </w14:textFill>
              </w:rPr>
            </w:pPr>
            <w: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t>10</w:t>
            </w:r>
          </w:p>
        </w:tc>
        <w:tc>
          <w:tcPr>
            <w:tcW w:w="898"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pPr>
            <w: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t>8</w:t>
            </w:r>
          </w:p>
        </w:tc>
        <w:tc>
          <w:tcPr>
            <w:tcW w:w="1181" w:type="dxa"/>
            <w:shd w:val="clear" w:color="auto" w:fill="auto"/>
            <w:vAlign w:val="center"/>
          </w:tcPr>
          <w:p>
            <w:pPr>
              <w:keepNext w:val="0"/>
              <w:keepLines w:val="0"/>
              <w:widowControl/>
              <w:suppressLineNumbers w:val="0"/>
              <w:spacing w:before="0" w:beforeAutospacing="0" w:after="0" w:afterAutospacing="0" w:line="280" w:lineRule="exact"/>
              <w:ind w:left="0" w:right="0"/>
              <w:jc w:val="left"/>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pPr>
            <w:r>
              <w:rPr>
                <w:rFonts w:hint="eastAsia" w:ascii="仿宋_GB2312" w:hAnsi="仿宋_GB2312" w:eastAsia="仿宋_GB2312" w:cs="仿宋_GB2312"/>
                <w:color w:val="000000" w:themeColor="text1"/>
                <w:kern w:val="0"/>
                <w:sz w:val="15"/>
                <w:szCs w:val="15"/>
                <w:lang w:eastAsia="zh-CN"/>
                <w14:textFill>
                  <w14:solidFill>
                    <w14:schemeClr w14:val="tx1"/>
                  </w14:solidFill>
                </w14:textFill>
              </w:rPr>
              <w:t>疫情原因减少参加培训人员的范围</w:t>
            </w:r>
          </w:p>
          <w:p>
            <w:pPr>
              <w:keepNext w:val="0"/>
              <w:keepLines w:val="0"/>
              <w:widowControl/>
              <w:suppressLineNumbers w:val="0"/>
              <w:spacing w:before="0" w:beforeAutospacing="0" w:after="0" w:afterAutospacing="0" w:line="280" w:lineRule="exact"/>
              <w:ind w:left="0" w:right="0"/>
              <w:jc w:val="left"/>
              <w:rPr>
                <w:rFonts w:hint="eastAsia" w:ascii="仿宋_GB2312" w:hAnsi="仿宋_GB2312" w:eastAsia="仿宋_GB2312" w:cs="仿宋_GB2312"/>
                <w:color w:val="000000" w:themeColor="text1"/>
                <w:kern w:val="0"/>
                <w:sz w:val="15"/>
                <w:szCs w:val="15"/>
                <w14:textFill>
                  <w14:solidFill>
                    <w14:schemeClr w14:val="tx1"/>
                  </w14:solidFill>
                </w14:textFill>
              </w:rPr>
            </w:pPr>
            <w:r>
              <w:rPr>
                <w:rFonts w:hint="eastAsia" w:ascii="仿宋_GB2312" w:hAnsi="仿宋_GB2312" w:eastAsia="仿宋_GB2312" w:cs="仿宋_GB2312"/>
                <w:color w:val="000000" w:themeColor="text1"/>
                <w:kern w:val="0"/>
                <w:sz w:val="15"/>
                <w:szCs w:val="15"/>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exact"/>
          <w:jc w:val="center"/>
        </w:trPr>
        <w:tc>
          <w:tcPr>
            <w:tcW w:w="1080" w:type="dxa"/>
            <w:vMerge w:val="continue"/>
            <w:shd w:val="clear" w:color="auto" w:fill="auto"/>
            <w:vAlign w:val="center"/>
          </w:tcPr>
          <w:p>
            <w:pPr>
              <w:keepNext w:val="0"/>
              <w:keepLines w:val="0"/>
              <w:suppressLineNumbers w:val="0"/>
              <w:spacing w:before="0" w:beforeAutospacing="0" w:after="0" w:afterAutospacing="0" w:line="280" w:lineRule="exact"/>
              <w:ind w:left="0" w:right="0"/>
              <w:jc w:val="center"/>
              <w:rPr>
                <w:rFonts w:hint="default" w:eastAsia="仿宋_GB2312"/>
                <w:color w:val="000000" w:themeColor="text1"/>
                <w:kern w:val="0"/>
                <w:szCs w:val="21"/>
                <w14:textFill>
                  <w14:solidFill>
                    <w14:schemeClr w14:val="tx1"/>
                  </w14:solidFill>
                </w14:textFill>
              </w:rPr>
            </w:pPr>
          </w:p>
        </w:tc>
        <w:tc>
          <w:tcPr>
            <w:tcW w:w="1395" w:type="dxa"/>
            <w:vMerge w:val="continue"/>
            <w:shd w:val="clear" w:color="auto" w:fill="auto"/>
            <w:vAlign w:val="center"/>
          </w:tcPr>
          <w:p>
            <w:pPr>
              <w:keepNext w:val="0"/>
              <w:keepLines w:val="0"/>
              <w:suppressLineNumbers w:val="0"/>
              <w:spacing w:before="0" w:beforeAutospacing="0" w:after="0" w:afterAutospacing="0" w:line="280" w:lineRule="exact"/>
              <w:ind w:left="0" w:right="0"/>
              <w:jc w:val="left"/>
              <w:rPr>
                <w:rFonts w:hint="default" w:eastAsia="仿宋_GB2312"/>
                <w:color w:val="000000" w:themeColor="text1"/>
                <w:kern w:val="0"/>
                <w:szCs w:val="21"/>
                <w14:textFill>
                  <w14:solidFill>
                    <w14:schemeClr w14:val="tx1"/>
                  </w14:solidFill>
                </w14:textFill>
              </w:rPr>
            </w:pPr>
          </w:p>
        </w:tc>
        <w:tc>
          <w:tcPr>
            <w:tcW w:w="1097" w:type="dxa"/>
            <w:vMerge w:val="continue"/>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14:textFill>
                  <w14:solidFill>
                    <w14:schemeClr w14:val="tx1"/>
                  </w14:solidFill>
                </w14:textFill>
              </w:rPr>
            </w:pPr>
          </w:p>
        </w:tc>
        <w:tc>
          <w:tcPr>
            <w:tcW w:w="958" w:type="dxa"/>
            <w:shd w:val="clear" w:color="auto" w:fill="auto"/>
            <w:vAlign w:val="center"/>
          </w:tcPr>
          <w:p>
            <w:pPr>
              <w:keepNext w:val="0"/>
              <w:keepLines w:val="0"/>
              <w:widowControl/>
              <w:suppressLineNumbers w:val="0"/>
              <w:spacing w:before="0" w:beforeAutospacing="0" w:after="0" w:afterAutospacing="0" w:line="280" w:lineRule="exact"/>
              <w:ind w:left="0" w:right="0"/>
              <w:jc w:val="left"/>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pPr>
            <w:r>
              <w:rPr>
                <w:rFonts w:hint="eastAsia" w:ascii="仿宋_GB2312" w:hAnsi="仿宋_GB2312" w:eastAsia="仿宋_GB2312" w:cs="仿宋_GB2312"/>
                <w:color w:val="000000" w:themeColor="text1"/>
                <w:kern w:val="0"/>
                <w:sz w:val="15"/>
                <w:szCs w:val="15"/>
                <w:lang w:eastAsia="zh-CN"/>
                <w14:textFill>
                  <w14:solidFill>
                    <w14:schemeClr w14:val="tx1"/>
                  </w14:solidFill>
                </w14:textFill>
              </w:rPr>
              <w:t>指标</w:t>
            </w:r>
            <w: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t>2：</w:t>
            </w:r>
          </w:p>
        </w:tc>
        <w:tc>
          <w:tcPr>
            <w:tcW w:w="1426" w:type="dxa"/>
            <w:gridSpan w:val="2"/>
            <w:shd w:val="clear" w:color="auto" w:fill="auto"/>
            <w:vAlign w:val="center"/>
          </w:tcPr>
          <w:p>
            <w:pPr>
              <w:keepNext w:val="0"/>
              <w:keepLines w:val="0"/>
              <w:widowControl/>
              <w:suppressLineNumbers w:val="0"/>
              <w:spacing w:before="0" w:beforeAutospacing="0" w:after="0" w:afterAutospacing="0" w:line="280" w:lineRule="exact"/>
              <w:ind w:left="0" w:right="0"/>
              <w:jc w:val="left"/>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pPr>
            <w:r>
              <w:rPr>
                <w:rFonts w:hint="eastAsia" w:ascii="仿宋_GB2312" w:hAnsi="仿宋_GB2312" w:eastAsia="仿宋_GB2312" w:cs="仿宋_GB2312"/>
                <w:color w:val="000000" w:themeColor="text1"/>
                <w:kern w:val="0"/>
                <w:sz w:val="15"/>
                <w:szCs w:val="15"/>
                <w:lang w:eastAsia="zh-CN"/>
                <w14:textFill>
                  <w14:solidFill>
                    <w14:schemeClr w14:val="tx1"/>
                  </w14:solidFill>
                </w14:textFill>
              </w:rPr>
              <w:t>购置办公用品</w:t>
            </w:r>
          </w:p>
        </w:tc>
        <w:tc>
          <w:tcPr>
            <w:tcW w:w="1134" w:type="dxa"/>
            <w:shd w:val="clear" w:color="auto" w:fill="auto"/>
            <w:vAlign w:val="center"/>
          </w:tcPr>
          <w:p>
            <w:pPr>
              <w:keepNext w:val="0"/>
              <w:keepLines w:val="0"/>
              <w:widowControl/>
              <w:suppressLineNumbers w:val="0"/>
              <w:spacing w:before="0" w:beforeAutospacing="0" w:after="0" w:afterAutospacing="0" w:line="280" w:lineRule="exact"/>
              <w:ind w:left="0" w:right="0"/>
              <w:jc w:val="left"/>
              <w:rPr>
                <w:rFonts w:hint="eastAsia" w:ascii="仿宋_GB2312" w:hAnsi="仿宋_GB2312" w:eastAsia="仿宋_GB2312" w:cs="仿宋_GB2312"/>
                <w:color w:val="000000" w:themeColor="text1"/>
                <w:kern w:val="0"/>
                <w:sz w:val="15"/>
                <w:szCs w:val="15"/>
                <w:lang w:eastAsia="zh-CN"/>
                <w14:textFill>
                  <w14:solidFill>
                    <w14:schemeClr w14:val="tx1"/>
                  </w14:solidFill>
                </w14:textFill>
              </w:rPr>
            </w:pPr>
            <w:r>
              <w:rPr>
                <w:rFonts w:hint="eastAsia" w:ascii="仿宋_GB2312" w:hAnsi="仿宋_GB2312" w:eastAsia="仿宋_GB2312" w:cs="仿宋_GB2312"/>
                <w:color w:val="000000" w:themeColor="text1"/>
                <w:kern w:val="0"/>
                <w:sz w:val="15"/>
                <w:szCs w:val="15"/>
                <w:lang w:eastAsia="zh-CN"/>
                <w14:textFill>
                  <w14:solidFill>
                    <w14:schemeClr w14:val="tx1"/>
                  </w14:solidFill>
                </w14:textFill>
              </w:rPr>
              <w:t>按规定采购</w:t>
            </w:r>
          </w:p>
        </w:tc>
        <w:tc>
          <w:tcPr>
            <w:tcW w:w="709"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pPr>
            <w: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t>5</w:t>
            </w:r>
          </w:p>
        </w:tc>
        <w:tc>
          <w:tcPr>
            <w:tcW w:w="898"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pPr>
            <w: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t>5</w:t>
            </w:r>
          </w:p>
        </w:tc>
        <w:tc>
          <w:tcPr>
            <w:tcW w:w="1181" w:type="dxa"/>
            <w:shd w:val="clear" w:color="auto" w:fill="auto"/>
            <w:vAlign w:val="center"/>
          </w:tcPr>
          <w:p>
            <w:pPr>
              <w:keepNext w:val="0"/>
              <w:keepLines w:val="0"/>
              <w:widowControl/>
              <w:suppressLineNumbers w:val="0"/>
              <w:spacing w:before="0" w:beforeAutospacing="0" w:after="0" w:afterAutospacing="0" w:line="280" w:lineRule="exact"/>
              <w:ind w:left="0" w:right="0"/>
              <w:jc w:val="left"/>
              <w:rPr>
                <w:rFonts w:hint="eastAsia" w:ascii="仿宋_GB2312" w:hAnsi="仿宋_GB2312" w:eastAsia="仿宋_GB2312" w:cs="仿宋_GB2312"/>
                <w:color w:val="000000" w:themeColor="text1"/>
                <w:kern w:val="0"/>
                <w:sz w:val="15"/>
                <w:szCs w:val="15"/>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6" w:hRule="exact"/>
          <w:jc w:val="center"/>
        </w:trPr>
        <w:tc>
          <w:tcPr>
            <w:tcW w:w="1080" w:type="dxa"/>
            <w:vMerge w:val="continue"/>
            <w:shd w:val="clear" w:color="auto" w:fill="auto"/>
            <w:vAlign w:val="center"/>
          </w:tcPr>
          <w:p>
            <w:pPr>
              <w:keepNext w:val="0"/>
              <w:keepLines w:val="0"/>
              <w:suppressLineNumbers w:val="0"/>
              <w:spacing w:before="0" w:beforeAutospacing="0" w:after="0" w:afterAutospacing="0" w:line="280" w:lineRule="exact"/>
              <w:ind w:left="0" w:right="0"/>
              <w:jc w:val="center"/>
              <w:rPr>
                <w:rFonts w:hint="default" w:eastAsia="仿宋_GB2312"/>
                <w:color w:val="000000" w:themeColor="text1"/>
                <w:kern w:val="0"/>
                <w:szCs w:val="21"/>
                <w14:textFill>
                  <w14:solidFill>
                    <w14:schemeClr w14:val="tx1"/>
                  </w14:solidFill>
                </w14:textFill>
              </w:rPr>
            </w:pPr>
          </w:p>
        </w:tc>
        <w:tc>
          <w:tcPr>
            <w:tcW w:w="1395" w:type="dxa"/>
            <w:vMerge w:val="continue"/>
            <w:shd w:val="clear" w:color="auto" w:fill="auto"/>
            <w:vAlign w:val="center"/>
          </w:tcPr>
          <w:p>
            <w:pPr>
              <w:keepNext w:val="0"/>
              <w:keepLines w:val="0"/>
              <w:suppressLineNumbers w:val="0"/>
              <w:spacing w:before="0" w:beforeAutospacing="0" w:after="0" w:afterAutospacing="0" w:line="280" w:lineRule="exact"/>
              <w:ind w:left="0" w:right="0"/>
              <w:jc w:val="left"/>
              <w:rPr>
                <w:rFonts w:hint="default" w:eastAsia="仿宋_GB2312"/>
                <w:color w:val="000000" w:themeColor="text1"/>
                <w:kern w:val="0"/>
                <w:szCs w:val="21"/>
                <w14:textFill>
                  <w14:solidFill>
                    <w14:schemeClr w14:val="tx1"/>
                  </w14:solidFill>
                </w14:textFill>
              </w:rPr>
            </w:pPr>
          </w:p>
        </w:tc>
        <w:tc>
          <w:tcPr>
            <w:tcW w:w="1097"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14:textFill>
                  <w14:solidFill>
                    <w14:schemeClr w14:val="tx1"/>
                  </w14:solidFill>
                </w14:textFill>
              </w:rPr>
            </w:pPr>
            <w:r>
              <w:rPr>
                <w:rFonts w:hint="eastAsia" w:ascii="仿宋_GB2312" w:hAnsi="仿宋_GB2312" w:eastAsia="仿宋_GB2312" w:cs="仿宋_GB2312"/>
                <w:color w:val="000000" w:themeColor="text1"/>
                <w:kern w:val="0"/>
                <w:sz w:val="15"/>
                <w:szCs w:val="15"/>
                <w14:textFill>
                  <w14:solidFill>
                    <w14:schemeClr w14:val="tx1"/>
                  </w14:solidFill>
                </w14:textFill>
              </w:rPr>
              <w:t>质量</w:t>
            </w:r>
          </w:p>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14:textFill>
                  <w14:solidFill>
                    <w14:schemeClr w14:val="tx1"/>
                  </w14:solidFill>
                </w14:textFill>
              </w:rPr>
            </w:pPr>
            <w:r>
              <w:rPr>
                <w:rFonts w:hint="eastAsia" w:ascii="仿宋_GB2312" w:hAnsi="仿宋_GB2312" w:eastAsia="仿宋_GB2312" w:cs="仿宋_GB2312"/>
                <w:color w:val="000000" w:themeColor="text1"/>
                <w:kern w:val="0"/>
                <w:sz w:val="15"/>
                <w:szCs w:val="15"/>
                <w14:textFill>
                  <w14:solidFill>
                    <w14:schemeClr w14:val="tx1"/>
                  </w14:solidFill>
                </w14:textFill>
              </w:rPr>
              <w:t>指标</w:t>
            </w:r>
          </w:p>
        </w:tc>
        <w:tc>
          <w:tcPr>
            <w:tcW w:w="958" w:type="dxa"/>
            <w:shd w:val="clear" w:color="auto" w:fill="auto"/>
            <w:vAlign w:val="center"/>
          </w:tcPr>
          <w:p>
            <w:pPr>
              <w:keepNext w:val="0"/>
              <w:keepLines w:val="0"/>
              <w:widowControl/>
              <w:suppressLineNumbers w:val="0"/>
              <w:spacing w:before="0" w:beforeAutospacing="0" w:after="0" w:afterAutospacing="0" w:line="280" w:lineRule="exact"/>
              <w:ind w:left="0" w:right="0"/>
              <w:jc w:val="left"/>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pPr>
            <w:r>
              <w:rPr>
                <w:rFonts w:hint="eastAsia" w:ascii="仿宋_GB2312" w:hAnsi="仿宋_GB2312" w:eastAsia="仿宋_GB2312" w:cs="仿宋_GB2312"/>
                <w:color w:val="000000" w:themeColor="text1"/>
                <w:kern w:val="0"/>
                <w:sz w:val="15"/>
                <w:szCs w:val="15"/>
                <w:lang w:eastAsia="zh-CN"/>
                <w14:textFill>
                  <w14:solidFill>
                    <w14:schemeClr w14:val="tx1"/>
                  </w14:solidFill>
                </w14:textFill>
              </w:rPr>
              <w:t>指标</w:t>
            </w:r>
            <w: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t>1：</w:t>
            </w:r>
          </w:p>
        </w:tc>
        <w:tc>
          <w:tcPr>
            <w:tcW w:w="1426" w:type="dxa"/>
            <w:gridSpan w:val="2"/>
            <w:shd w:val="clear" w:color="auto" w:fill="auto"/>
            <w:vAlign w:val="center"/>
          </w:tcPr>
          <w:p>
            <w:pPr>
              <w:keepNext w:val="0"/>
              <w:keepLines w:val="0"/>
              <w:widowControl/>
              <w:suppressLineNumbers w:val="0"/>
              <w:spacing w:before="0" w:beforeAutospacing="0" w:after="0" w:afterAutospacing="0" w:line="280" w:lineRule="exact"/>
              <w:ind w:left="0" w:right="0"/>
              <w:jc w:val="left"/>
              <w:rPr>
                <w:rFonts w:hint="eastAsia" w:ascii="仿宋_GB2312" w:hAnsi="仿宋_GB2312" w:eastAsia="仿宋_GB2312" w:cs="仿宋_GB2312"/>
                <w:color w:val="000000" w:themeColor="text1"/>
                <w:kern w:val="0"/>
                <w:sz w:val="15"/>
                <w:szCs w:val="15"/>
                <w14:textFill>
                  <w14:solidFill>
                    <w14:schemeClr w14:val="tx1"/>
                  </w14:solidFill>
                </w14:textFill>
              </w:rPr>
            </w:pPr>
            <w:r>
              <w:rPr>
                <w:rFonts w:hint="eastAsia" w:ascii="仿宋_GB2312" w:hAnsi="仿宋_GB2312" w:eastAsia="仿宋_GB2312" w:cs="仿宋_GB2312"/>
                <w:color w:val="000000" w:themeColor="text1"/>
                <w:kern w:val="0"/>
                <w:sz w:val="15"/>
                <w:szCs w:val="15"/>
                <w:lang w:eastAsia="zh-CN"/>
                <w14:textFill>
                  <w14:solidFill>
                    <w14:schemeClr w14:val="tx1"/>
                  </w14:solidFill>
                </w14:textFill>
              </w:rPr>
              <w:t>根据《价格认定行为规范》的规定按时保质完成价格认定案件工作。</w:t>
            </w:r>
          </w:p>
        </w:tc>
        <w:tc>
          <w:tcPr>
            <w:tcW w:w="1134" w:type="dxa"/>
            <w:shd w:val="clear" w:color="auto" w:fill="auto"/>
            <w:vAlign w:val="center"/>
          </w:tcPr>
          <w:p>
            <w:pPr>
              <w:keepNext w:val="0"/>
              <w:keepLines w:val="0"/>
              <w:widowControl/>
              <w:suppressLineNumbers w:val="0"/>
              <w:spacing w:before="0" w:beforeAutospacing="0" w:after="0" w:afterAutospacing="0" w:line="280" w:lineRule="exact"/>
              <w:ind w:left="0" w:right="0"/>
              <w:jc w:val="left"/>
              <w:rPr>
                <w:rFonts w:hint="eastAsia" w:ascii="仿宋_GB2312" w:hAnsi="仿宋_GB2312" w:eastAsia="仿宋_GB2312" w:cs="仿宋_GB2312"/>
                <w:color w:val="000000" w:themeColor="text1"/>
                <w:kern w:val="0"/>
                <w:sz w:val="15"/>
                <w:szCs w:val="15"/>
                <w14:textFill>
                  <w14:solidFill>
                    <w14:schemeClr w14:val="tx1"/>
                  </w14:solidFill>
                </w14:textFill>
              </w:rPr>
            </w:pPr>
            <w:r>
              <w:rPr>
                <w:rFonts w:hint="eastAsia" w:ascii="仿宋_GB2312" w:hAnsi="仿宋_GB2312" w:eastAsia="仿宋_GB2312" w:cs="仿宋_GB2312"/>
                <w:color w:val="000000" w:themeColor="text1"/>
                <w:kern w:val="0"/>
                <w:sz w:val="15"/>
                <w:szCs w:val="15"/>
                <w:lang w:eastAsia="zh-CN"/>
                <w14:textFill>
                  <w14:solidFill>
                    <w14:schemeClr w14:val="tx1"/>
                  </w14:solidFill>
                </w14:textFill>
              </w:rPr>
              <w:t>根据《价格认定行为规范》的规定按时保质完成价格认定案件工作。</w:t>
            </w:r>
          </w:p>
        </w:tc>
        <w:tc>
          <w:tcPr>
            <w:tcW w:w="709"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lang w:val="en-US"/>
                <w14:textFill>
                  <w14:solidFill>
                    <w14:schemeClr w14:val="tx1"/>
                  </w14:solidFill>
                </w14:textFill>
              </w:rPr>
            </w:pPr>
            <w: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t>15</w:t>
            </w:r>
          </w:p>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14:textFill>
                  <w14:solidFill>
                    <w14:schemeClr w14:val="tx1"/>
                  </w14:solidFill>
                </w14:textFill>
              </w:rPr>
            </w:pPr>
          </w:p>
        </w:tc>
        <w:tc>
          <w:tcPr>
            <w:tcW w:w="898"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pPr>
            <w: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t>15</w:t>
            </w:r>
          </w:p>
        </w:tc>
        <w:tc>
          <w:tcPr>
            <w:tcW w:w="1181" w:type="dxa"/>
            <w:shd w:val="clear" w:color="auto" w:fill="auto"/>
            <w:vAlign w:val="center"/>
          </w:tcPr>
          <w:p>
            <w:pPr>
              <w:keepNext w:val="0"/>
              <w:keepLines w:val="0"/>
              <w:widowControl/>
              <w:suppressLineNumbers w:val="0"/>
              <w:spacing w:before="0" w:beforeAutospacing="0" w:after="0" w:afterAutospacing="0" w:line="280" w:lineRule="exact"/>
              <w:ind w:left="0" w:right="0"/>
              <w:jc w:val="left"/>
              <w:rPr>
                <w:rFonts w:hint="eastAsia" w:ascii="仿宋_GB2312" w:hAnsi="仿宋_GB2312" w:eastAsia="仿宋_GB2312" w:cs="仿宋_GB2312"/>
                <w:color w:val="000000" w:themeColor="text1"/>
                <w:kern w:val="0"/>
                <w:sz w:val="15"/>
                <w:szCs w:val="15"/>
                <w14:textFill>
                  <w14:solidFill>
                    <w14:schemeClr w14:val="tx1"/>
                  </w14:solidFill>
                </w14:textFill>
              </w:rPr>
            </w:pPr>
            <w:r>
              <w:rPr>
                <w:rFonts w:hint="eastAsia" w:ascii="仿宋_GB2312" w:hAnsi="仿宋_GB2312" w:eastAsia="仿宋_GB2312" w:cs="仿宋_GB2312"/>
                <w:color w:val="000000" w:themeColor="text1"/>
                <w:kern w:val="0"/>
                <w:sz w:val="15"/>
                <w:szCs w:val="15"/>
                <w14:textFill>
                  <w14:solidFill>
                    <w14:schemeClr w14:val="tx1"/>
                  </w14:solidFill>
                </w14:textFill>
              </w:rPr>
              <w:t>　</w:t>
            </w:r>
          </w:p>
          <w:p>
            <w:pPr>
              <w:keepNext w:val="0"/>
              <w:keepLines w:val="0"/>
              <w:widowControl/>
              <w:suppressLineNumbers w:val="0"/>
              <w:spacing w:before="0" w:beforeAutospacing="0" w:after="0" w:afterAutospacing="0" w:line="280" w:lineRule="exact"/>
              <w:ind w:left="0" w:right="0"/>
              <w:jc w:val="left"/>
              <w:rPr>
                <w:rFonts w:hint="eastAsia" w:ascii="仿宋_GB2312" w:hAnsi="仿宋_GB2312" w:eastAsia="仿宋_GB2312" w:cs="仿宋_GB2312"/>
                <w:color w:val="000000" w:themeColor="text1"/>
                <w:kern w:val="0"/>
                <w:sz w:val="15"/>
                <w:szCs w:val="15"/>
                <w14:textFill>
                  <w14:solidFill>
                    <w14:schemeClr w14:val="tx1"/>
                  </w14:solidFill>
                </w14:textFill>
              </w:rPr>
            </w:pPr>
            <w:r>
              <w:rPr>
                <w:rFonts w:hint="eastAsia" w:ascii="仿宋_GB2312" w:hAnsi="仿宋_GB2312" w:eastAsia="仿宋_GB2312" w:cs="仿宋_GB2312"/>
                <w:color w:val="000000" w:themeColor="text1"/>
                <w:kern w:val="0"/>
                <w:sz w:val="15"/>
                <w:szCs w:val="15"/>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exact"/>
          <w:jc w:val="center"/>
        </w:trPr>
        <w:tc>
          <w:tcPr>
            <w:tcW w:w="1080" w:type="dxa"/>
            <w:vMerge w:val="continue"/>
            <w:shd w:val="clear" w:color="auto" w:fill="auto"/>
            <w:vAlign w:val="center"/>
          </w:tcPr>
          <w:p>
            <w:pPr>
              <w:keepNext w:val="0"/>
              <w:keepLines w:val="0"/>
              <w:suppressLineNumbers w:val="0"/>
              <w:spacing w:before="0" w:beforeAutospacing="0" w:after="0" w:afterAutospacing="0" w:line="280" w:lineRule="exact"/>
              <w:ind w:left="0" w:right="0"/>
              <w:jc w:val="center"/>
              <w:rPr>
                <w:rFonts w:hint="default" w:eastAsia="仿宋_GB2312"/>
                <w:color w:val="000000" w:themeColor="text1"/>
                <w:kern w:val="0"/>
                <w:szCs w:val="21"/>
                <w14:textFill>
                  <w14:solidFill>
                    <w14:schemeClr w14:val="tx1"/>
                  </w14:solidFill>
                </w14:textFill>
              </w:rPr>
            </w:pPr>
          </w:p>
        </w:tc>
        <w:tc>
          <w:tcPr>
            <w:tcW w:w="1395" w:type="dxa"/>
            <w:vMerge w:val="continue"/>
            <w:shd w:val="clear" w:color="auto" w:fill="auto"/>
            <w:vAlign w:val="center"/>
          </w:tcPr>
          <w:p>
            <w:pPr>
              <w:keepNext w:val="0"/>
              <w:keepLines w:val="0"/>
              <w:suppressLineNumbers w:val="0"/>
              <w:spacing w:before="0" w:beforeAutospacing="0" w:after="0" w:afterAutospacing="0" w:line="280" w:lineRule="exact"/>
              <w:ind w:left="0" w:right="0"/>
              <w:jc w:val="left"/>
              <w:rPr>
                <w:rFonts w:hint="default" w:eastAsia="仿宋_GB2312"/>
                <w:color w:val="000000" w:themeColor="text1"/>
                <w:kern w:val="0"/>
                <w:szCs w:val="21"/>
                <w14:textFill>
                  <w14:solidFill>
                    <w14:schemeClr w14:val="tx1"/>
                  </w14:solidFill>
                </w14:textFill>
              </w:rPr>
            </w:pPr>
          </w:p>
        </w:tc>
        <w:tc>
          <w:tcPr>
            <w:tcW w:w="1097"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14:textFill>
                  <w14:solidFill>
                    <w14:schemeClr w14:val="tx1"/>
                  </w14:solidFill>
                </w14:textFill>
              </w:rPr>
            </w:pPr>
            <w:r>
              <w:rPr>
                <w:rFonts w:hint="eastAsia" w:ascii="仿宋_GB2312" w:hAnsi="仿宋_GB2312" w:eastAsia="仿宋_GB2312" w:cs="仿宋_GB2312"/>
                <w:color w:val="000000" w:themeColor="text1"/>
                <w:kern w:val="0"/>
                <w:sz w:val="15"/>
                <w:szCs w:val="15"/>
                <w14:textFill>
                  <w14:solidFill>
                    <w14:schemeClr w14:val="tx1"/>
                  </w14:solidFill>
                </w14:textFill>
              </w:rPr>
              <w:t>时效</w:t>
            </w:r>
          </w:p>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14:textFill>
                  <w14:solidFill>
                    <w14:schemeClr w14:val="tx1"/>
                  </w14:solidFill>
                </w14:textFill>
              </w:rPr>
            </w:pPr>
            <w:r>
              <w:rPr>
                <w:rFonts w:hint="eastAsia" w:ascii="仿宋_GB2312" w:hAnsi="仿宋_GB2312" w:eastAsia="仿宋_GB2312" w:cs="仿宋_GB2312"/>
                <w:color w:val="000000" w:themeColor="text1"/>
                <w:kern w:val="0"/>
                <w:sz w:val="15"/>
                <w:szCs w:val="15"/>
                <w14:textFill>
                  <w14:solidFill>
                    <w14:schemeClr w14:val="tx1"/>
                  </w14:solidFill>
                </w14:textFill>
              </w:rPr>
              <w:t>指标</w:t>
            </w:r>
          </w:p>
        </w:tc>
        <w:tc>
          <w:tcPr>
            <w:tcW w:w="958" w:type="dxa"/>
            <w:shd w:val="clear" w:color="auto" w:fill="auto"/>
            <w:vAlign w:val="center"/>
          </w:tcPr>
          <w:p>
            <w:pPr>
              <w:keepNext w:val="0"/>
              <w:keepLines w:val="0"/>
              <w:widowControl/>
              <w:suppressLineNumbers w:val="0"/>
              <w:spacing w:before="0" w:beforeAutospacing="0" w:after="0" w:afterAutospacing="0" w:line="280" w:lineRule="exact"/>
              <w:ind w:left="0" w:right="0"/>
              <w:jc w:val="left"/>
              <w:rPr>
                <w:rFonts w:hint="eastAsia" w:ascii="仿宋_GB2312" w:hAnsi="仿宋_GB2312" w:eastAsia="仿宋_GB2312" w:cs="仿宋_GB2312"/>
                <w:color w:val="000000" w:themeColor="text1"/>
                <w:kern w:val="0"/>
                <w:sz w:val="15"/>
                <w:szCs w:val="15"/>
                <w14:textFill>
                  <w14:solidFill>
                    <w14:schemeClr w14:val="tx1"/>
                  </w14:solidFill>
                </w14:textFill>
              </w:rPr>
            </w:pPr>
            <w:r>
              <w:rPr>
                <w:rFonts w:hint="eastAsia" w:ascii="仿宋_GB2312" w:hAnsi="仿宋_GB2312" w:eastAsia="仿宋_GB2312" w:cs="仿宋_GB2312"/>
                <w:color w:val="000000" w:themeColor="text1"/>
                <w:kern w:val="0"/>
                <w:sz w:val="15"/>
                <w:szCs w:val="15"/>
                <w:lang w:eastAsia="zh-CN"/>
                <w14:textFill>
                  <w14:solidFill>
                    <w14:schemeClr w14:val="tx1"/>
                  </w14:solidFill>
                </w14:textFill>
              </w:rPr>
              <w:t>指标</w:t>
            </w:r>
            <w: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t>1：</w:t>
            </w:r>
          </w:p>
        </w:tc>
        <w:tc>
          <w:tcPr>
            <w:tcW w:w="1426" w:type="dxa"/>
            <w:gridSpan w:val="2"/>
            <w:shd w:val="clear" w:color="auto" w:fill="auto"/>
            <w:vAlign w:val="center"/>
          </w:tcPr>
          <w:p>
            <w:pPr>
              <w:keepNext w:val="0"/>
              <w:keepLines w:val="0"/>
              <w:widowControl/>
              <w:suppressLineNumbers w:val="0"/>
              <w:spacing w:before="0" w:beforeAutospacing="0" w:after="0" w:afterAutospacing="0" w:line="280" w:lineRule="exact"/>
              <w:ind w:left="0" w:right="0"/>
              <w:jc w:val="left"/>
              <w:rPr>
                <w:rFonts w:hint="eastAsia" w:ascii="仿宋_GB2312" w:hAnsi="仿宋_GB2312" w:eastAsia="仿宋_GB2312" w:cs="仿宋_GB2312"/>
                <w:color w:val="000000" w:themeColor="text1"/>
                <w:kern w:val="0"/>
                <w:sz w:val="15"/>
                <w:szCs w:val="15"/>
                <w:lang w:eastAsia="zh-CN"/>
                <w14:textFill>
                  <w14:solidFill>
                    <w14:schemeClr w14:val="tx1"/>
                  </w14:solidFill>
                </w14:textFill>
              </w:rPr>
            </w:pPr>
            <w:r>
              <w:rPr>
                <w:rFonts w:hint="eastAsia" w:ascii="仿宋_GB2312" w:hAnsi="仿宋_GB2312" w:eastAsia="仿宋_GB2312" w:cs="仿宋_GB2312"/>
                <w:color w:val="000000" w:themeColor="text1"/>
                <w:kern w:val="0"/>
                <w:sz w:val="15"/>
                <w:szCs w:val="15"/>
                <w:lang w:eastAsia="zh-CN"/>
                <w14:textFill>
                  <w14:solidFill>
                    <w14:schemeClr w14:val="tx1"/>
                  </w14:solidFill>
                </w14:textFill>
              </w:rPr>
              <w:t>完成全年任务考核</w:t>
            </w:r>
          </w:p>
        </w:tc>
        <w:tc>
          <w:tcPr>
            <w:tcW w:w="1134"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14:textFill>
                  <w14:solidFill>
                    <w14:schemeClr w14:val="tx1"/>
                  </w14:solidFill>
                </w14:textFill>
              </w:rPr>
            </w:pPr>
            <w:r>
              <w:rPr>
                <w:rFonts w:hint="eastAsia" w:ascii="仿宋_GB2312" w:hAnsi="仿宋_GB2312" w:eastAsia="仿宋_GB2312" w:cs="仿宋_GB2312"/>
                <w:color w:val="000000" w:themeColor="text1"/>
                <w:kern w:val="0"/>
                <w:sz w:val="15"/>
                <w:szCs w:val="15"/>
                <w:lang w:eastAsia="zh-CN"/>
                <w14:textFill>
                  <w14:solidFill>
                    <w14:schemeClr w14:val="tx1"/>
                  </w14:solidFill>
                </w14:textFill>
              </w:rPr>
              <w:t>完成全年任务考核</w:t>
            </w:r>
          </w:p>
        </w:tc>
        <w:tc>
          <w:tcPr>
            <w:tcW w:w="709"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pPr>
            <w:r>
              <w:rPr>
                <w:rFonts w:hint="eastAsia" w:ascii="仿宋_GB2312" w:hAnsi="仿宋_GB2312" w:eastAsia="仿宋_GB2312" w:cs="仿宋_GB2312"/>
                <w:color w:val="000000" w:themeColor="text1"/>
                <w:kern w:val="0"/>
                <w:sz w:val="15"/>
                <w:szCs w:val="15"/>
                <w:lang w:val="en-US"/>
                <w14:textFill>
                  <w14:solidFill>
                    <w14:schemeClr w14:val="tx1"/>
                  </w14:solidFill>
                </w14:textFill>
              </w:rPr>
              <w:t>10</w:t>
            </w:r>
          </w:p>
        </w:tc>
        <w:tc>
          <w:tcPr>
            <w:tcW w:w="898"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pPr>
            <w: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t>10</w:t>
            </w:r>
          </w:p>
        </w:tc>
        <w:tc>
          <w:tcPr>
            <w:tcW w:w="1181" w:type="dxa"/>
            <w:shd w:val="clear" w:color="auto" w:fill="auto"/>
            <w:vAlign w:val="center"/>
          </w:tcPr>
          <w:p>
            <w:pPr>
              <w:keepNext w:val="0"/>
              <w:keepLines w:val="0"/>
              <w:widowControl/>
              <w:suppressLineNumbers w:val="0"/>
              <w:spacing w:before="0" w:beforeAutospacing="0" w:after="0" w:afterAutospacing="0" w:line="280" w:lineRule="exact"/>
              <w:ind w:left="0" w:right="0"/>
              <w:jc w:val="left"/>
              <w:rPr>
                <w:rFonts w:hint="eastAsia" w:ascii="仿宋_GB2312" w:hAnsi="仿宋_GB2312" w:eastAsia="仿宋_GB2312" w:cs="仿宋_GB2312"/>
                <w:color w:val="000000" w:themeColor="text1"/>
                <w:kern w:val="0"/>
                <w:sz w:val="15"/>
                <w:szCs w:val="15"/>
                <w14:textFill>
                  <w14:solidFill>
                    <w14:schemeClr w14:val="tx1"/>
                  </w14:solidFill>
                </w14:textFill>
              </w:rPr>
            </w:pPr>
            <w:r>
              <w:rPr>
                <w:rFonts w:hint="eastAsia" w:ascii="仿宋_GB2312" w:hAnsi="仿宋_GB2312" w:eastAsia="仿宋_GB2312" w:cs="仿宋_GB2312"/>
                <w:color w:val="000000" w:themeColor="text1"/>
                <w:kern w:val="0"/>
                <w:sz w:val="15"/>
                <w:szCs w:val="15"/>
                <w14:textFill>
                  <w14:solidFill>
                    <w14:schemeClr w14:val="tx1"/>
                  </w14:solidFill>
                </w14:textFill>
              </w:rPr>
              <w:t>　</w:t>
            </w:r>
          </w:p>
          <w:p>
            <w:pPr>
              <w:keepNext w:val="0"/>
              <w:keepLines w:val="0"/>
              <w:widowControl/>
              <w:suppressLineNumbers w:val="0"/>
              <w:spacing w:before="0" w:beforeAutospacing="0" w:after="0" w:afterAutospacing="0" w:line="280" w:lineRule="exact"/>
              <w:ind w:left="0" w:right="0"/>
              <w:jc w:val="left"/>
              <w:rPr>
                <w:rFonts w:hint="eastAsia" w:ascii="仿宋_GB2312" w:hAnsi="仿宋_GB2312" w:eastAsia="仿宋_GB2312" w:cs="仿宋_GB2312"/>
                <w:color w:val="000000" w:themeColor="text1"/>
                <w:kern w:val="0"/>
                <w:sz w:val="15"/>
                <w:szCs w:val="15"/>
                <w14:textFill>
                  <w14:solidFill>
                    <w14:schemeClr w14:val="tx1"/>
                  </w14:solidFill>
                </w14:textFill>
              </w:rPr>
            </w:pPr>
            <w:r>
              <w:rPr>
                <w:rFonts w:hint="eastAsia" w:ascii="仿宋_GB2312" w:hAnsi="仿宋_GB2312" w:eastAsia="仿宋_GB2312" w:cs="仿宋_GB2312"/>
                <w:color w:val="000000" w:themeColor="text1"/>
                <w:kern w:val="0"/>
                <w:sz w:val="15"/>
                <w:szCs w:val="15"/>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exact"/>
          <w:jc w:val="center"/>
        </w:trPr>
        <w:tc>
          <w:tcPr>
            <w:tcW w:w="1080" w:type="dxa"/>
            <w:vMerge w:val="continue"/>
            <w:shd w:val="clear" w:color="auto" w:fill="auto"/>
            <w:vAlign w:val="center"/>
          </w:tcPr>
          <w:p>
            <w:pPr>
              <w:keepNext w:val="0"/>
              <w:keepLines w:val="0"/>
              <w:suppressLineNumbers w:val="0"/>
              <w:spacing w:before="0" w:beforeAutospacing="0" w:after="0" w:afterAutospacing="0" w:line="280" w:lineRule="exact"/>
              <w:ind w:left="0" w:right="0"/>
              <w:jc w:val="center"/>
              <w:rPr>
                <w:rFonts w:hint="default" w:eastAsia="仿宋_GB2312"/>
                <w:color w:val="000000" w:themeColor="text1"/>
                <w:kern w:val="0"/>
                <w:szCs w:val="21"/>
                <w14:textFill>
                  <w14:solidFill>
                    <w14:schemeClr w14:val="tx1"/>
                  </w14:solidFill>
                </w14:textFill>
              </w:rPr>
            </w:pPr>
          </w:p>
        </w:tc>
        <w:tc>
          <w:tcPr>
            <w:tcW w:w="1395" w:type="dxa"/>
            <w:vMerge w:val="continue"/>
            <w:shd w:val="clear" w:color="auto" w:fill="auto"/>
            <w:vAlign w:val="center"/>
          </w:tcPr>
          <w:p>
            <w:pPr>
              <w:keepNext w:val="0"/>
              <w:keepLines w:val="0"/>
              <w:suppressLineNumbers w:val="0"/>
              <w:spacing w:before="0" w:beforeAutospacing="0" w:after="0" w:afterAutospacing="0" w:line="280" w:lineRule="exact"/>
              <w:ind w:left="0" w:right="0"/>
              <w:jc w:val="left"/>
              <w:rPr>
                <w:rFonts w:hint="default" w:eastAsia="仿宋_GB2312"/>
                <w:color w:val="000000" w:themeColor="text1"/>
                <w:kern w:val="0"/>
                <w:szCs w:val="21"/>
                <w14:textFill>
                  <w14:solidFill>
                    <w14:schemeClr w14:val="tx1"/>
                  </w14:solidFill>
                </w14:textFill>
              </w:rPr>
            </w:pPr>
          </w:p>
        </w:tc>
        <w:tc>
          <w:tcPr>
            <w:tcW w:w="1097" w:type="dxa"/>
            <w:vMerge w:val="restart"/>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lang w:eastAsia="zh-CN"/>
                <w14:textFill>
                  <w14:solidFill>
                    <w14:schemeClr w14:val="tx1"/>
                  </w14:solidFill>
                </w14:textFill>
              </w:rPr>
            </w:pPr>
            <w:r>
              <w:rPr>
                <w:rFonts w:hint="eastAsia" w:ascii="仿宋_GB2312" w:hAnsi="仿宋_GB2312" w:eastAsia="仿宋_GB2312" w:cs="仿宋_GB2312"/>
                <w:color w:val="000000" w:themeColor="text1"/>
                <w:kern w:val="0"/>
                <w:sz w:val="15"/>
                <w:szCs w:val="15"/>
                <w:lang w:eastAsia="zh-CN"/>
                <w14:textFill>
                  <w14:solidFill>
                    <w14:schemeClr w14:val="tx1"/>
                  </w14:solidFill>
                </w14:textFill>
              </w:rPr>
              <w:t>成本指标</w:t>
            </w:r>
          </w:p>
        </w:tc>
        <w:tc>
          <w:tcPr>
            <w:tcW w:w="958" w:type="dxa"/>
            <w:shd w:val="clear" w:color="auto" w:fill="auto"/>
            <w:vAlign w:val="center"/>
          </w:tcPr>
          <w:p>
            <w:pPr>
              <w:keepNext w:val="0"/>
              <w:keepLines w:val="0"/>
              <w:widowControl/>
              <w:suppressLineNumbers w:val="0"/>
              <w:spacing w:before="0" w:beforeAutospacing="0" w:after="0" w:afterAutospacing="0" w:line="280" w:lineRule="exact"/>
              <w:ind w:left="0" w:right="0"/>
              <w:jc w:val="left"/>
              <w:rPr>
                <w:rFonts w:hint="eastAsia" w:ascii="仿宋_GB2312" w:hAnsi="仿宋_GB2312" w:eastAsia="仿宋_GB2312" w:cs="仿宋_GB2312"/>
                <w:color w:val="000000" w:themeColor="text1"/>
                <w:kern w:val="0"/>
                <w:sz w:val="15"/>
                <w:szCs w:val="15"/>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t>指标1：</w:t>
            </w:r>
          </w:p>
        </w:tc>
        <w:tc>
          <w:tcPr>
            <w:tcW w:w="1426" w:type="dxa"/>
            <w:gridSpan w:val="2"/>
            <w:shd w:val="clear" w:color="auto" w:fill="auto"/>
            <w:vAlign w:val="center"/>
          </w:tcPr>
          <w:p>
            <w:pPr>
              <w:keepNext w:val="0"/>
              <w:keepLines w:val="0"/>
              <w:widowControl/>
              <w:suppressLineNumbers w:val="0"/>
              <w:spacing w:before="0" w:beforeAutospacing="0" w:after="0" w:afterAutospacing="0" w:line="280" w:lineRule="exact"/>
              <w:ind w:left="0" w:right="0"/>
              <w:jc w:val="left"/>
              <w:rPr>
                <w:rFonts w:hint="eastAsia" w:ascii="仿宋_GB2312" w:hAnsi="仿宋_GB2312" w:eastAsia="仿宋_GB2312" w:cs="仿宋_GB2312"/>
                <w:color w:val="000000" w:themeColor="text1"/>
                <w:kern w:val="0"/>
                <w:sz w:val="15"/>
                <w:szCs w:val="15"/>
                <w:lang w:eastAsia="zh-CN"/>
                <w14:textFill>
                  <w14:solidFill>
                    <w14:schemeClr w14:val="tx1"/>
                  </w14:solidFill>
                </w14:textFill>
              </w:rPr>
            </w:pPr>
            <w:r>
              <w:rPr>
                <w:rFonts w:hint="eastAsia" w:ascii="仿宋_GB2312" w:hAnsi="仿宋_GB2312" w:eastAsia="仿宋_GB2312" w:cs="仿宋_GB2312"/>
                <w:color w:val="000000" w:themeColor="text1"/>
                <w:kern w:val="0"/>
                <w:sz w:val="15"/>
                <w:szCs w:val="15"/>
                <w:lang w:eastAsia="zh-CN"/>
                <w14:textFill>
                  <w14:solidFill>
                    <w14:schemeClr w14:val="tx1"/>
                  </w14:solidFill>
                </w14:textFill>
              </w:rPr>
              <w:t>公用经费支出</w:t>
            </w:r>
          </w:p>
        </w:tc>
        <w:tc>
          <w:tcPr>
            <w:tcW w:w="1134"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lang w:eastAsia="zh-CN"/>
                <w14:textFill>
                  <w14:solidFill>
                    <w14:schemeClr w14:val="tx1"/>
                  </w14:solidFill>
                </w14:textFill>
              </w:rPr>
            </w:pPr>
            <w:r>
              <w:rPr>
                <w:rFonts w:hint="eastAsia" w:ascii="仿宋_GB2312" w:hAnsi="仿宋_GB2312" w:eastAsia="仿宋_GB2312" w:cs="仿宋_GB2312"/>
                <w:color w:val="000000" w:themeColor="text1"/>
                <w:kern w:val="0"/>
                <w:sz w:val="15"/>
                <w:szCs w:val="15"/>
                <w:lang w:eastAsia="zh-CN"/>
                <w14:textFill>
                  <w14:solidFill>
                    <w14:schemeClr w14:val="tx1"/>
                  </w14:solidFill>
                </w14:textFill>
              </w:rPr>
              <w:t>不超预算</w:t>
            </w:r>
          </w:p>
        </w:tc>
        <w:tc>
          <w:tcPr>
            <w:tcW w:w="709"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pPr>
            <w: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t>5</w:t>
            </w:r>
          </w:p>
        </w:tc>
        <w:tc>
          <w:tcPr>
            <w:tcW w:w="898"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pPr>
            <w: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t>5</w:t>
            </w:r>
          </w:p>
        </w:tc>
        <w:tc>
          <w:tcPr>
            <w:tcW w:w="1181" w:type="dxa"/>
            <w:shd w:val="clear" w:color="auto" w:fill="auto"/>
            <w:vAlign w:val="center"/>
          </w:tcPr>
          <w:p>
            <w:pPr>
              <w:keepNext w:val="0"/>
              <w:keepLines w:val="0"/>
              <w:widowControl/>
              <w:suppressLineNumbers w:val="0"/>
              <w:spacing w:before="0" w:beforeAutospacing="0" w:after="0" w:afterAutospacing="0" w:line="280" w:lineRule="exact"/>
              <w:ind w:left="0" w:right="0"/>
              <w:jc w:val="left"/>
              <w:rPr>
                <w:rFonts w:hint="eastAsia" w:ascii="仿宋_GB2312" w:hAnsi="仿宋_GB2312" w:eastAsia="仿宋_GB2312" w:cs="仿宋_GB2312"/>
                <w:color w:val="000000" w:themeColor="text1"/>
                <w:kern w:val="0"/>
                <w:sz w:val="15"/>
                <w:szCs w:val="15"/>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exact"/>
          <w:jc w:val="center"/>
        </w:trPr>
        <w:tc>
          <w:tcPr>
            <w:tcW w:w="1080" w:type="dxa"/>
            <w:vMerge w:val="continue"/>
            <w:shd w:val="clear" w:color="auto" w:fill="auto"/>
            <w:vAlign w:val="center"/>
          </w:tcPr>
          <w:p>
            <w:pPr>
              <w:keepNext w:val="0"/>
              <w:keepLines w:val="0"/>
              <w:suppressLineNumbers w:val="0"/>
              <w:spacing w:before="0" w:beforeAutospacing="0" w:after="0" w:afterAutospacing="0" w:line="280" w:lineRule="exact"/>
              <w:ind w:left="0" w:right="0"/>
              <w:jc w:val="center"/>
              <w:rPr>
                <w:rFonts w:hint="default" w:eastAsia="仿宋_GB2312"/>
                <w:color w:val="000000" w:themeColor="text1"/>
                <w:kern w:val="0"/>
                <w:szCs w:val="21"/>
                <w14:textFill>
                  <w14:solidFill>
                    <w14:schemeClr w14:val="tx1"/>
                  </w14:solidFill>
                </w14:textFill>
              </w:rPr>
            </w:pPr>
          </w:p>
        </w:tc>
        <w:tc>
          <w:tcPr>
            <w:tcW w:w="1395" w:type="dxa"/>
            <w:vMerge w:val="continue"/>
            <w:shd w:val="clear" w:color="auto" w:fill="auto"/>
            <w:vAlign w:val="center"/>
          </w:tcPr>
          <w:p>
            <w:pPr>
              <w:keepNext w:val="0"/>
              <w:keepLines w:val="0"/>
              <w:suppressLineNumbers w:val="0"/>
              <w:spacing w:before="0" w:beforeAutospacing="0" w:after="0" w:afterAutospacing="0" w:line="280" w:lineRule="exact"/>
              <w:ind w:left="0" w:right="0"/>
              <w:jc w:val="left"/>
              <w:rPr>
                <w:rFonts w:hint="default" w:eastAsia="仿宋_GB2312"/>
                <w:color w:val="000000" w:themeColor="text1"/>
                <w:kern w:val="0"/>
                <w:szCs w:val="21"/>
                <w14:textFill>
                  <w14:solidFill>
                    <w14:schemeClr w14:val="tx1"/>
                  </w14:solidFill>
                </w14:textFill>
              </w:rPr>
            </w:pPr>
          </w:p>
        </w:tc>
        <w:tc>
          <w:tcPr>
            <w:tcW w:w="1097" w:type="dxa"/>
            <w:vMerge w:val="continue"/>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14:textFill>
                  <w14:solidFill>
                    <w14:schemeClr w14:val="tx1"/>
                  </w14:solidFill>
                </w14:textFill>
              </w:rPr>
            </w:pPr>
          </w:p>
        </w:tc>
        <w:tc>
          <w:tcPr>
            <w:tcW w:w="958" w:type="dxa"/>
            <w:shd w:val="clear" w:color="auto" w:fill="auto"/>
            <w:vAlign w:val="center"/>
          </w:tcPr>
          <w:p>
            <w:pPr>
              <w:keepNext w:val="0"/>
              <w:keepLines w:val="0"/>
              <w:widowControl/>
              <w:suppressLineNumbers w:val="0"/>
              <w:spacing w:before="0" w:beforeAutospacing="0" w:after="0" w:afterAutospacing="0" w:line="280" w:lineRule="exact"/>
              <w:ind w:left="0" w:right="0"/>
              <w:jc w:val="left"/>
              <w:rPr>
                <w:rFonts w:hint="eastAsia" w:ascii="仿宋_GB2312" w:hAnsi="仿宋_GB2312" w:eastAsia="仿宋_GB2312" w:cs="仿宋_GB2312"/>
                <w:color w:val="000000" w:themeColor="text1"/>
                <w:kern w:val="0"/>
                <w:sz w:val="15"/>
                <w:szCs w:val="15"/>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15"/>
                <w:szCs w:val="15"/>
                <w:lang w:eastAsia="zh-CN"/>
                <w14:textFill>
                  <w14:solidFill>
                    <w14:schemeClr w14:val="tx1"/>
                  </w14:solidFill>
                </w14:textFill>
              </w:rPr>
              <w:t>指标</w:t>
            </w:r>
            <w: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t>2：</w:t>
            </w:r>
          </w:p>
        </w:tc>
        <w:tc>
          <w:tcPr>
            <w:tcW w:w="1426" w:type="dxa"/>
            <w:gridSpan w:val="2"/>
            <w:shd w:val="clear" w:color="auto" w:fill="auto"/>
            <w:vAlign w:val="center"/>
          </w:tcPr>
          <w:p>
            <w:pPr>
              <w:keepNext w:val="0"/>
              <w:keepLines w:val="0"/>
              <w:widowControl/>
              <w:suppressLineNumbers w:val="0"/>
              <w:spacing w:before="0" w:beforeAutospacing="0" w:after="0" w:afterAutospacing="0" w:line="280" w:lineRule="exact"/>
              <w:ind w:left="0" w:right="0"/>
              <w:jc w:val="left"/>
              <w:rPr>
                <w:rFonts w:hint="eastAsia" w:ascii="仿宋_GB2312" w:hAnsi="仿宋_GB2312" w:eastAsia="仿宋_GB2312" w:cs="仿宋_GB2312"/>
                <w:color w:val="000000" w:themeColor="text1"/>
                <w:kern w:val="0"/>
                <w:sz w:val="15"/>
                <w:szCs w:val="15"/>
                <w:lang w:eastAsia="zh-CN"/>
                <w14:textFill>
                  <w14:solidFill>
                    <w14:schemeClr w14:val="tx1"/>
                  </w14:solidFill>
                </w14:textFill>
              </w:rPr>
            </w:pPr>
            <w:r>
              <w:rPr>
                <w:rFonts w:hint="eastAsia" w:ascii="仿宋_GB2312" w:hAnsi="仿宋_GB2312" w:eastAsia="仿宋_GB2312" w:cs="仿宋_GB2312"/>
                <w:color w:val="000000" w:themeColor="text1"/>
                <w:kern w:val="0"/>
                <w:sz w:val="15"/>
                <w:szCs w:val="15"/>
                <w:lang w:eastAsia="zh-CN"/>
                <w14:textFill>
                  <w14:solidFill>
                    <w14:schemeClr w14:val="tx1"/>
                  </w14:solidFill>
                </w14:textFill>
              </w:rPr>
              <w:t>三公经费支出</w:t>
            </w:r>
          </w:p>
        </w:tc>
        <w:tc>
          <w:tcPr>
            <w:tcW w:w="1134"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lang w:eastAsia="zh-CN"/>
                <w14:textFill>
                  <w14:solidFill>
                    <w14:schemeClr w14:val="tx1"/>
                  </w14:solidFill>
                </w14:textFill>
              </w:rPr>
            </w:pPr>
            <w:r>
              <w:rPr>
                <w:rFonts w:hint="eastAsia" w:ascii="仿宋_GB2312" w:hAnsi="仿宋_GB2312" w:eastAsia="仿宋_GB2312" w:cs="仿宋_GB2312"/>
                <w:color w:val="000000" w:themeColor="text1"/>
                <w:kern w:val="0"/>
                <w:sz w:val="15"/>
                <w:szCs w:val="15"/>
                <w:lang w:eastAsia="zh-CN"/>
                <w14:textFill>
                  <w14:solidFill>
                    <w14:schemeClr w14:val="tx1"/>
                  </w14:solidFill>
                </w14:textFill>
              </w:rPr>
              <w:t>不超预算</w:t>
            </w:r>
          </w:p>
        </w:tc>
        <w:tc>
          <w:tcPr>
            <w:tcW w:w="709"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pPr>
            <w: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t>5</w:t>
            </w:r>
          </w:p>
        </w:tc>
        <w:tc>
          <w:tcPr>
            <w:tcW w:w="898"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pPr>
            <w: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t>5</w:t>
            </w:r>
          </w:p>
        </w:tc>
        <w:tc>
          <w:tcPr>
            <w:tcW w:w="1181" w:type="dxa"/>
            <w:shd w:val="clear" w:color="auto" w:fill="auto"/>
            <w:vAlign w:val="center"/>
          </w:tcPr>
          <w:p>
            <w:pPr>
              <w:keepNext w:val="0"/>
              <w:keepLines w:val="0"/>
              <w:widowControl/>
              <w:suppressLineNumbers w:val="0"/>
              <w:spacing w:before="0" w:beforeAutospacing="0" w:after="0" w:afterAutospacing="0" w:line="280" w:lineRule="exact"/>
              <w:ind w:left="0" w:right="0"/>
              <w:jc w:val="left"/>
              <w:rPr>
                <w:rFonts w:hint="eastAsia" w:ascii="仿宋_GB2312" w:hAnsi="仿宋_GB2312" w:eastAsia="仿宋_GB2312" w:cs="仿宋_GB2312"/>
                <w:color w:val="000000" w:themeColor="text1"/>
                <w:kern w:val="0"/>
                <w:sz w:val="15"/>
                <w:szCs w:val="15"/>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exact"/>
          <w:jc w:val="center"/>
        </w:trPr>
        <w:tc>
          <w:tcPr>
            <w:tcW w:w="1080" w:type="dxa"/>
            <w:vMerge w:val="continue"/>
            <w:shd w:val="clear" w:color="auto" w:fill="auto"/>
            <w:vAlign w:val="center"/>
          </w:tcPr>
          <w:p>
            <w:pPr>
              <w:keepNext w:val="0"/>
              <w:keepLines w:val="0"/>
              <w:suppressLineNumbers w:val="0"/>
              <w:spacing w:before="0" w:beforeAutospacing="0" w:after="0" w:afterAutospacing="0" w:line="280" w:lineRule="exact"/>
              <w:ind w:left="0" w:right="0"/>
              <w:jc w:val="center"/>
              <w:rPr>
                <w:rFonts w:hint="default" w:eastAsia="仿宋_GB2312"/>
                <w:color w:val="000000" w:themeColor="text1"/>
                <w:kern w:val="0"/>
                <w:szCs w:val="21"/>
                <w14:textFill>
                  <w14:solidFill>
                    <w14:schemeClr w14:val="tx1"/>
                  </w14:solidFill>
                </w14:textFill>
              </w:rPr>
            </w:pPr>
          </w:p>
        </w:tc>
        <w:tc>
          <w:tcPr>
            <w:tcW w:w="1395" w:type="dxa"/>
            <w:vMerge w:val="restart"/>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default" w:eastAsia="仿宋_GB2312"/>
                <w:color w:val="000000" w:themeColor="text1"/>
                <w:kern w:val="0"/>
                <w:szCs w:val="21"/>
                <w14:textFill>
                  <w14:solidFill>
                    <w14:schemeClr w14:val="tx1"/>
                  </w14:solidFill>
                </w14:textFill>
              </w:rPr>
            </w:pPr>
            <w:r>
              <w:rPr>
                <w:rFonts w:hint="default" w:eastAsia="仿宋_GB2312"/>
                <w:color w:val="000000" w:themeColor="text1"/>
                <w:kern w:val="0"/>
                <w:szCs w:val="21"/>
                <w14:textFill>
                  <w14:solidFill>
                    <w14:schemeClr w14:val="tx1"/>
                  </w14:solidFill>
                </w14:textFill>
              </w:rPr>
              <w:t>效益指标</w:t>
            </w:r>
          </w:p>
          <w:p>
            <w:pPr>
              <w:keepNext w:val="0"/>
              <w:keepLines w:val="0"/>
              <w:widowControl/>
              <w:suppressLineNumbers w:val="0"/>
              <w:spacing w:before="0" w:beforeAutospacing="0" w:after="0" w:afterAutospacing="0" w:line="280" w:lineRule="exact"/>
              <w:ind w:left="0" w:right="0" w:firstLine="210" w:firstLineChars="100"/>
              <w:jc w:val="left"/>
              <w:rPr>
                <w:rFonts w:hint="default" w:eastAsia="仿宋_GB2312"/>
                <w:color w:val="000000" w:themeColor="text1"/>
                <w:kern w:val="0"/>
                <w:szCs w:val="21"/>
                <w14:textFill>
                  <w14:solidFill>
                    <w14:schemeClr w14:val="tx1"/>
                  </w14:solidFill>
                </w14:textFill>
              </w:rPr>
            </w:pPr>
            <w:r>
              <w:rPr>
                <w:rFonts w:hint="default" w:eastAsia="仿宋_GB2312"/>
                <w:color w:val="000000" w:themeColor="text1"/>
                <w:kern w:val="0"/>
                <w:szCs w:val="21"/>
                <w14:textFill>
                  <w14:solidFill>
                    <w14:schemeClr w14:val="tx1"/>
                  </w14:solidFill>
                </w14:textFill>
              </w:rPr>
              <w:t>（</w:t>
            </w:r>
            <w:r>
              <w:rPr>
                <w:rFonts w:hint="eastAsia" w:eastAsia="仿宋_GB2312"/>
                <w:color w:val="000000" w:themeColor="text1"/>
                <w:kern w:val="0"/>
                <w:szCs w:val="21"/>
                <w:lang w:val="en-US" w:eastAsia="zh-CN"/>
                <w14:textFill>
                  <w14:solidFill>
                    <w14:schemeClr w14:val="tx1"/>
                  </w14:solidFill>
                </w14:textFill>
              </w:rPr>
              <w:t>4</w:t>
            </w:r>
            <w:r>
              <w:rPr>
                <w:rFonts w:hint="default" w:eastAsia="仿宋_GB2312"/>
                <w:color w:val="000000" w:themeColor="text1"/>
                <w:kern w:val="0"/>
                <w:szCs w:val="21"/>
                <w14:textFill>
                  <w14:solidFill>
                    <w14:schemeClr w14:val="tx1"/>
                  </w14:solidFill>
                </w14:textFill>
              </w:rPr>
              <w:t>0分）　</w:t>
            </w:r>
          </w:p>
        </w:tc>
        <w:tc>
          <w:tcPr>
            <w:tcW w:w="1097"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14:textFill>
                  <w14:solidFill>
                    <w14:schemeClr w14:val="tx1"/>
                  </w14:solidFill>
                </w14:textFill>
              </w:rPr>
            </w:pPr>
            <w:r>
              <w:rPr>
                <w:rFonts w:hint="eastAsia" w:ascii="仿宋_GB2312" w:hAnsi="仿宋_GB2312" w:eastAsia="仿宋_GB2312" w:cs="仿宋_GB2312"/>
                <w:color w:val="000000" w:themeColor="text1"/>
                <w:kern w:val="0"/>
                <w:sz w:val="15"/>
                <w:szCs w:val="15"/>
                <w:lang w:eastAsia="zh-CN"/>
                <w14:textFill>
                  <w14:solidFill>
                    <w14:schemeClr w14:val="tx1"/>
                  </w14:solidFill>
                </w14:textFill>
              </w:rPr>
              <w:t>经济</w:t>
            </w:r>
            <w:r>
              <w:rPr>
                <w:rFonts w:hint="eastAsia" w:ascii="仿宋_GB2312" w:hAnsi="仿宋_GB2312" w:eastAsia="仿宋_GB2312" w:cs="仿宋_GB2312"/>
                <w:color w:val="000000" w:themeColor="text1"/>
                <w:kern w:val="0"/>
                <w:sz w:val="15"/>
                <w:szCs w:val="15"/>
                <w14:textFill>
                  <w14:solidFill>
                    <w14:schemeClr w14:val="tx1"/>
                  </w14:solidFill>
                </w14:textFill>
              </w:rPr>
              <w:t>效</w:t>
            </w:r>
          </w:p>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14:textFill>
                  <w14:solidFill>
                    <w14:schemeClr w14:val="tx1"/>
                  </w14:solidFill>
                </w14:textFill>
              </w:rPr>
            </w:pPr>
            <w:r>
              <w:rPr>
                <w:rFonts w:hint="eastAsia" w:ascii="仿宋_GB2312" w:hAnsi="仿宋_GB2312" w:eastAsia="仿宋_GB2312" w:cs="仿宋_GB2312"/>
                <w:color w:val="000000" w:themeColor="text1"/>
                <w:kern w:val="0"/>
                <w:sz w:val="15"/>
                <w:szCs w:val="15"/>
                <w14:textFill>
                  <w14:solidFill>
                    <w14:schemeClr w14:val="tx1"/>
                  </w14:solidFill>
                </w14:textFill>
              </w:rPr>
              <w:t>益指标</w:t>
            </w:r>
          </w:p>
        </w:tc>
        <w:tc>
          <w:tcPr>
            <w:tcW w:w="958" w:type="dxa"/>
            <w:shd w:val="clear" w:color="auto" w:fill="auto"/>
            <w:vAlign w:val="center"/>
          </w:tcPr>
          <w:p>
            <w:pPr>
              <w:keepNext w:val="0"/>
              <w:keepLines w:val="0"/>
              <w:widowControl/>
              <w:suppressLineNumbers w:val="0"/>
              <w:spacing w:before="0" w:beforeAutospacing="0" w:after="0" w:afterAutospacing="0" w:line="280" w:lineRule="exact"/>
              <w:ind w:left="0" w:right="0"/>
              <w:jc w:val="left"/>
              <w:rPr>
                <w:rFonts w:hint="eastAsia" w:ascii="仿宋_GB2312" w:hAnsi="仿宋_GB2312" w:eastAsia="仿宋_GB2312" w:cs="仿宋_GB2312"/>
                <w:color w:val="000000" w:themeColor="text1"/>
                <w:kern w:val="0"/>
                <w:sz w:val="15"/>
                <w:szCs w:val="15"/>
                <w14:textFill>
                  <w14:solidFill>
                    <w14:schemeClr w14:val="tx1"/>
                  </w14:solidFill>
                </w14:textFill>
              </w:rPr>
            </w:pPr>
            <w: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t>指标1：</w:t>
            </w:r>
          </w:p>
        </w:tc>
        <w:tc>
          <w:tcPr>
            <w:tcW w:w="1426" w:type="dxa"/>
            <w:gridSpan w:val="2"/>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14:textFill>
                  <w14:solidFill>
                    <w14:schemeClr w14:val="tx1"/>
                  </w14:solidFill>
                </w14:textFill>
              </w:rPr>
            </w:pPr>
            <w: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t>效果良好</w:t>
            </w:r>
          </w:p>
        </w:tc>
        <w:tc>
          <w:tcPr>
            <w:tcW w:w="1134"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pPr>
            <w: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t>效果良好</w:t>
            </w:r>
          </w:p>
        </w:tc>
        <w:tc>
          <w:tcPr>
            <w:tcW w:w="709"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pPr>
            <w: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t>10</w:t>
            </w:r>
          </w:p>
        </w:tc>
        <w:tc>
          <w:tcPr>
            <w:tcW w:w="898"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pPr>
            <w: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t>10</w:t>
            </w:r>
          </w:p>
        </w:tc>
        <w:tc>
          <w:tcPr>
            <w:tcW w:w="1181" w:type="dxa"/>
            <w:shd w:val="clear" w:color="auto" w:fill="auto"/>
            <w:vAlign w:val="center"/>
          </w:tcPr>
          <w:p>
            <w:pPr>
              <w:keepNext w:val="0"/>
              <w:keepLines w:val="0"/>
              <w:widowControl/>
              <w:suppressLineNumbers w:val="0"/>
              <w:spacing w:before="0" w:beforeAutospacing="0" w:after="0" w:afterAutospacing="0" w:line="280" w:lineRule="exact"/>
              <w:ind w:left="0" w:right="0"/>
              <w:jc w:val="left"/>
              <w:rPr>
                <w:rFonts w:hint="eastAsia" w:ascii="仿宋_GB2312" w:hAnsi="仿宋_GB2312" w:eastAsia="仿宋_GB2312" w:cs="仿宋_GB2312"/>
                <w:color w:val="000000" w:themeColor="text1"/>
                <w:kern w:val="0"/>
                <w:sz w:val="15"/>
                <w:szCs w:val="15"/>
                <w14:textFill>
                  <w14:solidFill>
                    <w14:schemeClr w14:val="tx1"/>
                  </w14:solidFill>
                </w14:textFill>
              </w:rPr>
            </w:pPr>
            <w:r>
              <w:rPr>
                <w:rFonts w:hint="eastAsia" w:ascii="仿宋_GB2312" w:hAnsi="仿宋_GB2312" w:eastAsia="仿宋_GB2312" w:cs="仿宋_GB2312"/>
                <w:color w:val="000000" w:themeColor="text1"/>
                <w:kern w:val="0"/>
                <w:sz w:val="15"/>
                <w:szCs w:val="15"/>
                <w14:textFill>
                  <w14:solidFill>
                    <w14:schemeClr w14:val="tx1"/>
                  </w14:solidFill>
                </w14:textFill>
              </w:rPr>
              <w:t>　</w:t>
            </w:r>
          </w:p>
          <w:p>
            <w:pPr>
              <w:keepNext w:val="0"/>
              <w:keepLines w:val="0"/>
              <w:widowControl/>
              <w:suppressLineNumbers w:val="0"/>
              <w:spacing w:before="0" w:beforeAutospacing="0" w:after="0" w:afterAutospacing="0" w:line="280" w:lineRule="exact"/>
              <w:ind w:left="0" w:right="0"/>
              <w:jc w:val="left"/>
              <w:rPr>
                <w:rFonts w:hint="eastAsia" w:ascii="仿宋_GB2312" w:hAnsi="仿宋_GB2312" w:eastAsia="仿宋_GB2312" w:cs="仿宋_GB2312"/>
                <w:color w:val="000000" w:themeColor="text1"/>
                <w:kern w:val="0"/>
                <w:sz w:val="15"/>
                <w:szCs w:val="15"/>
                <w14:textFill>
                  <w14:solidFill>
                    <w14:schemeClr w14:val="tx1"/>
                  </w14:solidFill>
                </w14:textFill>
              </w:rPr>
            </w:pPr>
            <w:r>
              <w:rPr>
                <w:rFonts w:hint="eastAsia" w:ascii="仿宋_GB2312" w:hAnsi="仿宋_GB2312" w:eastAsia="仿宋_GB2312" w:cs="仿宋_GB2312"/>
                <w:color w:val="000000" w:themeColor="text1"/>
                <w:kern w:val="0"/>
                <w:sz w:val="15"/>
                <w:szCs w:val="15"/>
                <w14:textFill>
                  <w14:solidFill>
                    <w14:schemeClr w14:val="tx1"/>
                  </w14:solidFill>
                </w14:textFill>
              </w:rPr>
              <w:t>　</w:t>
            </w:r>
          </w:p>
          <w:p>
            <w:pPr>
              <w:keepNext w:val="0"/>
              <w:keepLines w:val="0"/>
              <w:widowControl/>
              <w:suppressLineNumbers w:val="0"/>
              <w:spacing w:before="0" w:beforeAutospacing="0" w:after="0" w:afterAutospacing="0" w:line="280" w:lineRule="exact"/>
              <w:ind w:left="0" w:right="0"/>
              <w:jc w:val="left"/>
              <w:rPr>
                <w:rFonts w:hint="eastAsia" w:ascii="仿宋_GB2312" w:hAnsi="仿宋_GB2312" w:eastAsia="仿宋_GB2312" w:cs="仿宋_GB2312"/>
                <w:color w:val="000000" w:themeColor="text1"/>
                <w:kern w:val="0"/>
                <w:sz w:val="15"/>
                <w:szCs w:val="15"/>
                <w14:textFill>
                  <w14:solidFill>
                    <w14:schemeClr w14:val="tx1"/>
                  </w14:solidFill>
                </w14:textFill>
              </w:rPr>
            </w:pPr>
            <w:r>
              <w:rPr>
                <w:rFonts w:hint="eastAsia" w:ascii="仿宋_GB2312" w:hAnsi="仿宋_GB2312" w:eastAsia="仿宋_GB2312" w:cs="仿宋_GB2312"/>
                <w:color w:val="000000" w:themeColor="text1"/>
                <w:kern w:val="0"/>
                <w:sz w:val="15"/>
                <w:szCs w:val="15"/>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exact"/>
          <w:jc w:val="center"/>
        </w:trPr>
        <w:tc>
          <w:tcPr>
            <w:tcW w:w="1080" w:type="dxa"/>
            <w:vMerge w:val="continue"/>
            <w:shd w:val="clear" w:color="auto" w:fill="auto"/>
            <w:vAlign w:val="center"/>
          </w:tcPr>
          <w:p>
            <w:pPr>
              <w:keepNext w:val="0"/>
              <w:keepLines w:val="0"/>
              <w:suppressLineNumbers w:val="0"/>
              <w:spacing w:before="0" w:beforeAutospacing="0" w:after="0" w:afterAutospacing="0" w:line="280" w:lineRule="exact"/>
              <w:ind w:left="0" w:right="0"/>
              <w:jc w:val="center"/>
              <w:rPr>
                <w:rFonts w:hint="default" w:eastAsia="仿宋_GB2312"/>
                <w:color w:val="000000" w:themeColor="text1"/>
                <w:kern w:val="0"/>
                <w:szCs w:val="21"/>
                <w14:textFill>
                  <w14:solidFill>
                    <w14:schemeClr w14:val="tx1"/>
                  </w14:solidFill>
                </w14:textFill>
              </w:rPr>
            </w:pPr>
          </w:p>
        </w:tc>
        <w:tc>
          <w:tcPr>
            <w:tcW w:w="1395" w:type="dxa"/>
            <w:vMerge w:val="continue"/>
            <w:shd w:val="clear" w:color="auto" w:fill="auto"/>
            <w:vAlign w:val="center"/>
          </w:tcPr>
          <w:p>
            <w:pPr>
              <w:keepNext w:val="0"/>
              <w:keepLines w:val="0"/>
              <w:widowControl/>
              <w:suppressLineNumbers w:val="0"/>
              <w:spacing w:before="0" w:beforeAutospacing="0" w:after="0" w:afterAutospacing="0" w:line="280" w:lineRule="exact"/>
              <w:ind w:left="0" w:right="0" w:firstLine="210" w:firstLineChars="100"/>
              <w:jc w:val="left"/>
              <w:rPr>
                <w:rFonts w:hint="default" w:eastAsia="仿宋_GB2312"/>
                <w:color w:val="000000" w:themeColor="text1"/>
                <w:kern w:val="0"/>
                <w:szCs w:val="21"/>
                <w14:textFill>
                  <w14:solidFill>
                    <w14:schemeClr w14:val="tx1"/>
                  </w14:solidFill>
                </w14:textFill>
              </w:rPr>
            </w:pPr>
          </w:p>
        </w:tc>
        <w:tc>
          <w:tcPr>
            <w:tcW w:w="1097"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14:textFill>
                  <w14:solidFill>
                    <w14:schemeClr w14:val="tx1"/>
                  </w14:solidFill>
                </w14:textFill>
              </w:rPr>
            </w:pPr>
            <w:r>
              <w:rPr>
                <w:rFonts w:hint="eastAsia" w:ascii="仿宋_GB2312" w:hAnsi="仿宋_GB2312" w:eastAsia="仿宋_GB2312" w:cs="仿宋_GB2312"/>
                <w:color w:val="000000" w:themeColor="text1"/>
                <w:kern w:val="0"/>
                <w:sz w:val="15"/>
                <w:szCs w:val="15"/>
                <w14:textFill>
                  <w14:solidFill>
                    <w14:schemeClr w14:val="tx1"/>
                  </w14:solidFill>
                </w14:textFill>
              </w:rPr>
              <w:t>社会效</w:t>
            </w:r>
          </w:p>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14:textFill>
                  <w14:solidFill>
                    <w14:schemeClr w14:val="tx1"/>
                  </w14:solidFill>
                </w14:textFill>
              </w:rPr>
            </w:pPr>
            <w:r>
              <w:rPr>
                <w:rFonts w:hint="eastAsia" w:ascii="仿宋_GB2312" w:hAnsi="仿宋_GB2312" w:eastAsia="仿宋_GB2312" w:cs="仿宋_GB2312"/>
                <w:color w:val="000000" w:themeColor="text1"/>
                <w:kern w:val="0"/>
                <w:sz w:val="15"/>
                <w:szCs w:val="15"/>
                <w14:textFill>
                  <w14:solidFill>
                    <w14:schemeClr w14:val="tx1"/>
                  </w14:solidFill>
                </w14:textFill>
              </w:rPr>
              <w:t>益指标</w:t>
            </w:r>
          </w:p>
        </w:tc>
        <w:tc>
          <w:tcPr>
            <w:tcW w:w="958" w:type="dxa"/>
            <w:shd w:val="clear" w:color="auto" w:fill="auto"/>
            <w:vAlign w:val="center"/>
          </w:tcPr>
          <w:p>
            <w:pPr>
              <w:keepNext w:val="0"/>
              <w:keepLines w:val="0"/>
              <w:widowControl/>
              <w:suppressLineNumbers w:val="0"/>
              <w:spacing w:before="0" w:beforeAutospacing="0" w:after="0" w:afterAutospacing="0" w:line="280" w:lineRule="exact"/>
              <w:ind w:left="0" w:right="0"/>
              <w:jc w:val="left"/>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pPr>
            <w: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t>指标1：</w:t>
            </w:r>
          </w:p>
        </w:tc>
        <w:tc>
          <w:tcPr>
            <w:tcW w:w="1426" w:type="dxa"/>
            <w:gridSpan w:val="2"/>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t>效果良好</w:t>
            </w:r>
          </w:p>
        </w:tc>
        <w:tc>
          <w:tcPr>
            <w:tcW w:w="1134"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t>效果良好</w:t>
            </w:r>
          </w:p>
        </w:tc>
        <w:tc>
          <w:tcPr>
            <w:tcW w:w="709"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pPr>
            <w: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t>10</w:t>
            </w:r>
          </w:p>
        </w:tc>
        <w:tc>
          <w:tcPr>
            <w:tcW w:w="898"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pPr>
            <w: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t>10</w:t>
            </w:r>
          </w:p>
        </w:tc>
        <w:tc>
          <w:tcPr>
            <w:tcW w:w="1181" w:type="dxa"/>
            <w:shd w:val="clear" w:color="auto" w:fill="auto"/>
            <w:vAlign w:val="center"/>
          </w:tcPr>
          <w:p>
            <w:pPr>
              <w:keepNext w:val="0"/>
              <w:keepLines w:val="0"/>
              <w:widowControl/>
              <w:suppressLineNumbers w:val="0"/>
              <w:spacing w:before="0" w:beforeAutospacing="0" w:after="0" w:afterAutospacing="0" w:line="280" w:lineRule="exact"/>
              <w:ind w:left="0" w:right="0"/>
              <w:jc w:val="left"/>
              <w:rPr>
                <w:rFonts w:hint="eastAsia" w:ascii="仿宋_GB2312" w:hAnsi="仿宋_GB2312" w:eastAsia="仿宋_GB2312" w:cs="仿宋_GB2312"/>
                <w:color w:val="000000" w:themeColor="text1"/>
                <w:kern w:val="0"/>
                <w:sz w:val="15"/>
                <w:szCs w:val="15"/>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exact"/>
          <w:jc w:val="center"/>
        </w:trPr>
        <w:tc>
          <w:tcPr>
            <w:tcW w:w="1080" w:type="dxa"/>
            <w:vMerge w:val="continue"/>
            <w:shd w:val="clear" w:color="auto" w:fill="auto"/>
            <w:vAlign w:val="center"/>
          </w:tcPr>
          <w:p>
            <w:pPr>
              <w:keepNext w:val="0"/>
              <w:keepLines w:val="0"/>
              <w:suppressLineNumbers w:val="0"/>
              <w:spacing w:before="0" w:beforeAutospacing="0" w:after="0" w:afterAutospacing="0" w:line="280" w:lineRule="exact"/>
              <w:ind w:left="0" w:right="0"/>
              <w:jc w:val="center"/>
              <w:rPr>
                <w:rFonts w:hint="default" w:eastAsia="仿宋_GB2312"/>
                <w:color w:val="000000" w:themeColor="text1"/>
                <w:kern w:val="0"/>
                <w:szCs w:val="21"/>
                <w14:textFill>
                  <w14:solidFill>
                    <w14:schemeClr w14:val="tx1"/>
                  </w14:solidFill>
                </w14:textFill>
              </w:rPr>
            </w:pPr>
          </w:p>
        </w:tc>
        <w:tc>
          <w:tcPr>
            <w:tcW w:w="1395" w:type="dxa"/>
            <w:vMerge w:val="continue"/>
            <w:shd w:val="clear" w:color="auto" w:fill="auto"/>
            <w:vAlign w:val="center"/>
          </w:tcPr>
          <w:p>
            <w:pPr>
              <w:keepNext w:val="0"/>
              <w:keepLines w:val="0"/>
              <w:widowControl/>
              <w:suppressLineNumbers w:val="0"/>
              <w:spacing w:before="0" w:beforeAutospacing="0" w:after="0" w:afterAutospacing="0" w:line="280" w:lineRule="exact"/>
              <w:ind w:left="0" w:right="0" w:firstLine="210" w:firstLineChars="100"/>
              <w:jc w:val="left"/>
              <w:rPr>
                <w:rFonts w:hint="default" w:eastAsia="仿宋_GB2312"/>
                <w:color w:val="000000" w:themeColor="text1"/>
                <w:kern w:val="0"/>
                <w:szCs w:val="21"/>
                <w14:textFill>
                  <w14:solidFill>
                    <w14:schemeClr w14:val="tx1"/>
                  </w14:solidFill>
                </w14:textFill>
              </w:rPr>
            </w:pPr>
          </w:p>
        </w:tc>
        <w:tc>
          <w:tcPr>
            <w:tcW w:w="1097"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14:textFill>
                  <w14:solidFill>
                    <w14:schemeClr w14:val="tx1"/>
                  </w14:solidFill>
                </w14:textFill>
              </w:rPr>
            </w:pPr>
            <w:r>
              <w:rPr>
                <w:rFonts w:hint="eastAsia" w:ascii="仿宋_GB2312" w:hAnsi="仿宋_GB2312" w:eastAsia="仿宋_GB2312" w:cs="仿宋_GB2312"/>
                <w:color w:val="000000" w:themeColor="text1"/>
                <w:kern w:val="0"/>
                <w:sz w:val="15"/>
                <w:szCs w:val="15"/>
                <w:lang w:eastAsia="zh-CN"/>
                <w14:textFill>
                  <w14:solidFill>
                    <w14:schemeClr w14:val="tx1"/>
                  </w14:solidFill>
                </w14:textFill>
              </w:rPr>
              <w:t>生态</w:t>
            </w:r>
            <w:r>
              <w:rPr>
                <w:rFonts w:hint="eastAsia" w:ascii="仿宋_GB2312" w:hAnsi="仿宋_GB2312" w:eastAsia="仿宋_GB2312" w:cs="仿宋_GB2312"/>
                <w:color w:val="000000" w:themeColor="text1"/>
                <w:kern w:val="0"/>
                <w:sz w:val="15"/>
                <w:szCs w:val="15"/>
                <w14:textFill>
                  <w14:solidFill>
                    <w14:schemeClr w14:val="tx1"/>
                  </w14:solidFill>
                </w14:textFill>
              </w:rPr>
              <w:t>效</w:t>
            </w:r>
          </w:p>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14:textFill>
                  <w14:solidFill>
                    <w14:schemeClr w14:val="tx1"/>
                  </w14:solidFill>
                </w14:textFill>
              </w:rPr>
            </w:pPr>
            <w:r>
              <w:rPr>
                <w:rFonts w:hint="eastAsia" w:ascii="仿宋_GB2312" w:hAnsi="仿宋_GB2312" w:eastAsia="仿宋_GB2312" w:cs="仿宋_GB2312"/>
                <w:color w:val="000000" w:themeColor="text1"/>
                <w:kern w:val="0"/>
                <w:sz w:val="15"/>
                <w:szCs w:val="15"/>
                <w14:textFill>
                  <w14:solidFill>
                    <w14:schemeClr w14:val="tx1"/>
                  </w14:solidFill>
                </w14:textFill>
              </w:rPr>
              <w:t>益指标</w:t>
            </w:r>
          </w:p>
        </w:tc>
        <w:tc>
          <w:tcPr>
            <w:tcW w:w="958" w:type="dxa"/>
            <w:shd w:val="clear" w:color="auto" w:fill="auto"/>
            <w:vAlign w:val="center"/>
          </w:tcPr>
          <w:p>
            <w:pPr>
              <w:keepNext w:val="0"/>
              <w:keepLines w:val="0"/>
              <w:widowControl/>
              <w:suppressLineNumbers w:val="0"/>
              <w:spacing w:before="0" w:beforeAutospacing="0" w:after="0" w:afterAutospacing="0" w:line="280" w:lineRule="exact"/>
              <w:ind w:left="0" w:right="0"/>
              <w:jc w:val="left"/>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pPr>
            <w: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t>指标1：</w:t>
            </w:r>
          </w:p>
        </w:tc>
        <w:tc>
          <w:tcPr>
            <w:tcW w:w="1426" w:type="dxa"/>
            <w:gridSpan w:val="2"/>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t>效果良好</w:t>
            </w:r>
          </w:p>
        </w:tc>
        <w:tc>
          <w:tcPr>
            <w:tcW w:w="1134"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t>效果良好</w:t>
            </w:r>
          </w:p>
        </w:tc>
        <w:tc>
          <w:tcPr>
            <w:tcW w:w="709"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pPr>
            <w: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t>5</w:t>
            </w:r>
          </w:p>
        </w:tc>
        <w:tc>
          <w:tcPr>
            <w:tcW w:w="898"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pPr>
            <w: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t>5</w:t>
            </w:r>
          </w:p>
        </w:tc>
        <w:tc>
          <w:tcPr>
            <w:tcW w:w="1181" w:type="dxa"/>
            <w:shd w:val="clear" w:color="auto" w:fill="auto"/>
            <w:vAlign w:val="center"/>
          </w:tcPr>
          <w:p>
            <w:pPr>
              <w:keepNext w:val="0"/>
              <w:keepLines w:val="0"/>
              <w:widowControl/>
              <w:suppressLineNumbers w:val="0"/>
              <w:spacing w:before="0" w:beforeAutospacing="0" w:after="0" w:afterAutospacing="0" w:line="280" w:lineRule="exact"/>
              <w:ind w:left="0" w:right="0"/>
              <w:jc w:val="left"/>
              <w:rPr>
                <w:rFonts w:hint="eastAsia" w:ascii="仿宋_GB2312" w:hAnsi="仿宋_GB2312" w:eastAsia="仿宋_GB2312" w:cs="仿宋_GB2312"/>
                <w:color w:val="000000" w:themeColor="text1"/>
                <w:kern w:val="0"/>
                <w:sz w:val="15"/>
                <w:szCs w:val="15"/>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exact"/>
          <w:jc w:val="center"/>
        </w:trPr>
        <w:tc>
          <w:tcPr>
            <w:tcW w:w="1080" w:type="dxa"/>
            <w:vMerge w:val="continue"/>
            <w:shd w:val="clear" w:color="auto" w:fill="auto"/>
            <w:vAlign w:val="center"/>
          </w:tcPr>
          <w:p>
            <w:pPr>
              <w:keepNext w:val="0"/>
              <w:keepLines w:val="0"/>
              <w:suppressLineNumbers w:val="0"/>
              <w:spacing w:before="0" w:beforeAutospacing="0" w:after="0" w:afterAutospacing="0" w:line="280" w:lineRule="exact"/>
              <w:ind w:left="0" w:right="0"/>
              <w:jc w:val="center"/>
              <w:rPr>
                <w:rFonts w:hint="default" w:eastAsia="仿宋_GB2312"/>
                <w:color w:val="000000" w:themeColor="text1"/>
                <w:kern w:val="0"/>
                <w:szCs w:val="21"/>
                <w14:textFill>
                  <w14:solidFill>
                    <w14:schemeClr w14:val="tx1"/>
                  </w14:solidFill>
                </w14:textFill>
              </w:rPr>
            </w:pPr>
          </w:p>
        </w:tc>
        <w:tc>
          <w:tcPr>
            <w:tcW w:w="1395" w:type="dxa"/>
            <w:vMerge w:val="continue"/>
            <w:shd w:val="clear" w:color="auto" w:fill="auto"/>
            <w:vAlign w:val="center"/>
          </w:tcPr>
          <w:p>
            <w:pPr>
              <w:keepNext w:val="0"/>
              <w:keepLines w:val="0"/>
              <w:widowControl/>
              <w:suppressLineNumbers w:val="0"/>
              <w:spacing w:before="0" w:beforeAutospacing="0" w:after="0" w:afterAutospacing="0" w:line="280" w:lineRule="exact"/>
              <w:ind w:left="0" w:right="0" w:firstLine="210" w:firstLineChars="100"/>
              <w:jc w:val="left"/>
              <w:rPr>
                <w:rFonts w:hint="default" w:eastAsia="仿宋_GB2312"/>
                <w:color w:val="000000" w:themeColor="text1"/>
                <w:kern w:val="0"/>
                <w:szCs w:val="21"/>
                <w14:textFill>
                  <w14:solidFill>
                    <w14:schemeClr w14:val="tx1"/>
                  </w14:solidFill>
                </w14:textFill>
              </w:rPr>
            </w:pPr>
          </w:p>
        </w:tc>
        <w:tc>
          <w:tcPr>
            <w:tcW w:w="1097"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14:textFill>
                  <w14:solidFill>
                    <w14:schemeClr w14:val="tx1"/>
                  </w14:solidFill>
                </w14:textFill>
              </w:rPr>
            </w:pPr>
            <w:r>
              <w:rPr>
                <w:rFonts w:hint="eastAsia" w:ascii="仿宋_GB2312" w:hAnsi="仿宋_GB2312" w:eastAsia="仿宋_GB2312" w:cs="仿宋_GB2312"/>
                <w:color w:val="000000" w:themeColor="text1"/>
                <w:kern w:val="0"/>
                <w:sz w:val="15"/>
                <w:szCs w:val="15"/>
                <w:lang w:eastAsia="zh-CN"/>
                <w14:textFill>
                  <w14:solidFill>
                    <w14:schemeClr w14:val="tx1"/>
                  </w14:solidFill>
                </w14:textFill>
              </w:rPr>
              <w:t>可持续影响</w:t>
            </w:r>
            <w:r>
              <w:rPr>
                <w:rFonts w:hint="eastAsia" w:ascii="仿宋_GB2312" w:hAnsi="仿宋_GB2312" w:eastAsia="仿宋_GB2312" w:cs="仿宋_GB2312"/>
                <w:color w:val="000000" w:themeColor="text1"/>
                <w:kern w:val="0"/>
                <w:sz w:val="15"/>
                <w:szCs w:val="15"/>
                <w14:textFill>
                  <w14:solidFill>
                    <w14:schemeClr w14:val="tx1"/>
                  </w14:solidFill>
                </w14:textFill>
              </w:rPr>
              <w:t>指标</w:t>
            </w:r>
          </w:p>
        </w:tc>
        <w:tc>
          <w:tcPr>
            <w:tcW w:w="958" w:type="dxa"/>
            <w:shd w:val="clear" w:color="auto" w:fill="auto"/>
            <w:vAlign w:val="center"/>
          </w:tcPr>
          <w:p>
            <w:pPr>
              <w:keepNext w:val="0"/>
              <w:keepLines w:val="0"/>
              <w:widowControl/>
              <w:suppressLineNumbers w:val="0"/>
              <w:spacing w:before="0" w:beforeAutospacing="0" w:after="0" w:afterAutospacing="0" w:line="280" w:lineRule="exact"/>
              <w:ind w:left="0" w:right="0"/>
              <w:jc w:val="left"/>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pPr>
            <w: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t>指标1：</w:t>
            </w:r>
          </w:p>
        </w:tc>
        <w:tc>
          <w:tcPr>
            <w:tcW w:w="1426" w:type="dxa"/>
            <w:gridSpan w:val="2"/>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t>效果良好</w:t>
            </w:r>
          </w:p>
        </w:tc>
        <w:tc>
          <w:tcPr>
            <w:tcW w:w="1134"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t>效果良好</w:t>
            </w:r>
          </w:p>
        </w:tc>
        <w:tc>
          <w:tcPr>
            <w:tcW w:w="709"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pPr>
            <w: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t>5</w:t>
            </w:r>
          </w:p>
        </w:tc>
        <w:tc>
          <w:tcPr>
            <w:tcW w:w="898"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pPr>
            <w: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t>5</w:t>
            </w:r>
          </w:p>
        </w:tc>
        <w:tc>
          <w:tcPr>
            <w:tcW w:w="1181" w:type="dxa"/>
            <w:shd w:val="clear" w:color="auto" w:fill="auto"/>
            <w:vAlign w:val="center"/>
          </w:tcPr>
          <w:p>
            <w:pPr>
              <w:keepNext w:val="0"/>
              <w:keepLines w:val="0"/>
              <w:widowControl/>
              <w:suppressLineNumbers w:val="0"/>
              <w:spacing w:before="0" w:beforeAutospacing="0" w:after="0" w:afterAutospacing="0" w:line="280" w:lineRule="exact"/>
              <w:ind w:left="0" w:right="0"/>
              <w:jc w:val="left"/>
              <w:rPr>
                <w:rFonts w:hint="eastAsia" w:ascii="仿宋_GB2312" w:hAnsi="仿宋_GB2312" w:eastAsia="仿宋_GB2312" w:cs="仿宋_GB2312"/>
                <w:color w:val="000000" w:themeColor="text1"/>
                <w:kern w:val="0"/>
                <w:sz w:val="15"/>
                <w:szCs w:val="15"/>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080" w:type="dxa"/>
            <w:vMerge w:val="continue"/>
            <w:shd w:val="clear" w:color="auto" w:fill="auto"/>
            <w:vAlign w:val="center"/>
          </w:tcPr>
          <w:p>
            <w:pPr>
              <w:keepNext w:val="0"/>
              <w:keepLines w:val="0"/>
              <w:suppressLineNumbers w:val="0"/>
              <w:spacing w:before="0" w:beforeAutospacing="0" w:after="0" w:afterAutospacing="0" w:line="280" w:lineRule="exact"/>
              <w:ind w:left="0" w:right="0"/>
              <w:jc w:val="left"/>
              <w:rPr>
                <w:rFonts w:hint="default" w:eastAsia="仿宋_GB2312"/>
                <w:color w:val="000000" w:themeColor="text1"/>
                <w:kern w:val="0"/>
                <w:szCs w:val="21"/>
                <w14:textFill>
                  <w14:solidFill>
                    <w14:schemeClr w14:val="tx1"/>
                  </w14:solidFill>
                </w14:textFill>
              </w:rPr>
            </w:pPr>
          </w:p>
        </w:tc>
        <w:tc>
          <w:tcPr>
            <w:tcW w:w="1395"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default" w:eastAsia="仿宋_GB2312"/>
                <w:color w:val="000000" w:themeColor="text1"/>
                <w:kern w:val="0"/>
                <w:szCs w:val="21"/>
                <w14:textFill>
                  <w14:solidFill>
                    <w14:schemeClr w14:val="tx1"/>
                  </w14:solidFill>
                </w14:textFill>
              </w:rPr>
            </w:pPr>
            <w:r>
              <w:rPr>
                <w:rFonts w:hint="default" w:eastAsia="仿宋_GB2312"/>
                <w:color w:val="000000" w:themeColor="text1"/>
                <w:kern w:val="0"/>
                <w:szCs w:val="21"/>
                <w14:textFill>
                  <w14:solidFill>
                    <w14:schemeClr w14:val="tx1"/>
                  </w14:solidFill>
                </w14:textFill>
              </w:rPr>
              <w:t>满意度指标</w:t>
            </w:r>
            <w:r>
              <w:rPr>
                <w:rFonts w:hint="eastAsia" w:eastAsia="仿宋_GB2312"/>
                <w:color w:val="000000" w:themeColor="text1"/>
                <w:kern w:val="0"/>
                <w:szCs w:val="21"/>
                <w:lang w:eastAsia="zh-CN"/>
                <w14:textFill>
                  <w14:solidFill>
                    <w14:schemeClr w14:val="tx1"/>
                  </w14:solidFill>
                </w14:textFill>
              </w:rPr>
              <w:t>（</w:t>
            </w:r>
            <w:r>
              <w:rPr>
                <w:rFonts w:hint="eastAsia" w:eastAsia="仿宋_GB2312"/>
                <w:color w:val="000000" w:themeColor="text1"/>
                <w:kern w:val="0"/>
                <w:szCs w:val="21"/>
                <w:lang w:val="en-US" w:eastAsia="zh-CN"/>
                <w14:textFill>
                  <w14:solidFill>
                    <w14:schemeClr w14:val="tx1"/>
                  </w14:solidFill>
                </w14:textFill>
              </w:rPr>
              <w:t>10分</w:t>
            </w:r>
            <w:r>
              <w:rPr>
                <w:rFonts w:hint="eastAsia" w:eastAsia="仿宋_GB2312"/>
                <w:color w:val="000000" w:themeColor="text1"/>
                <w:kern w:val="0"/>
                <w:szCs w:val="21"/>
                <w:lang w:eastAsia="zh-CN"/>
                <w14:textFill>
                  <w14:solidFill>
                    <w14:schemeClr w14:val="tx1"/>
                  </w14:solidFill>
                </w14:textFill>
              </w:rPr>
              <w:t>）</w:t>
            </w:r>
          </w:p>
        </w:tc>
        <w:tc>
          <w:tcPr>
            <w:tcW w:w="1097"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14:textFill>
                  <w14:solidFill>
                    <w14:schemeClr w14:val="tx1"/>
                  </w14:solidFill>
                </w14:textFill>
              </w:rPr>
            </w:pPr>
            <w:r>
              <w:rPr>
                <w:rFonts w:hint="eastAsia" w:ascii="仿宋_GB2312" w:hAnsi="仿宋_GB2312" w:eastAsia="仿宋_GB2312" w:cs="仿宋_GB2312"/>
                <w:color w:val="000000" w:themeColor="text1"/>
                <w:kern w:val="0"/>
                <w:sz w:val="15"/>
                <w:szCs w:val="15"/>
                <w14:textFill>
                  <w14:solidFill>
                    <w14:schemeClr w14:val="tx1"/>
                  </w14:solidFill>
                </w14:textFill>
              </w:rPr>
              <w:t>服务对象满意度指标</w:t>
            </w:r>
          </w:p>
        </w:tc>
        <w:tc>
          <w:tcPr>
            <w:tcW w:w="958" w:type="dxa"/>
            <w:shd w:val="clear" w:color="auto" w:fill="auto"/>
            <w:vAlign w:val="center"/>
          </w:tcPr>
          <w:p>
            <w:pPr>
              <w:keepNext w:val="0"/>
              <w:keepLines w:val="0"/>
              <w:widowControl/>
              <w:suppressLineNumbers w:val="0"/>
              <w:spacing w:before="0" w:beforeAutospacing="0" w:after="0" w:afterAutospacing="0" w:line="280" w:lineRule="exact"/>
              <w:ind w:left="0" w:right="0"/>
              <w:jc w:val="left"/>
              <w:rPr>
                <w:rFonts w:hint="eastAsia" w:ascii="仿宋_GB2312" w:hAnsi="仿宋_GB2312" w:eastAsia="仿宋_GB2312" w:cs="仿宋_GB2312"/>
                <w:color w:val="000000" w:themeColor="text1"/>
                <w:kern w:val="0"/>
                <w:sz w:val="15"/>
                <w:szCs w:val="15"/>
                <w14:textFill>
                  <w14:solidFill>
                    <w14:schemeClr w14:val="tx1"/>
                  </w14:solidFill>
                </w14:textFill>
              </w:rPr>
            </w:pPr>
            <w: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t>指标1：</w:t>
            </w:r>
          </w:p>
        </w:tc>
        <w:tc>
          <w:tcPr>
            <w:tcW w:w="1426" w:type="dxa"/>
            <w:gridSpan w:val="2"/>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lang w:val="en-US"/>
                <w14:textFill>
                  <w14:solidFill>
                    <w14:schemeClr w14:val="tx1"/>
                  </w14:solidFill>
                </w14:textFill>
              </w:rPr>
            </w:pPr>
            <w: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t>满意95%以上</w:t>
            </w:r>
          </w:p>
        </w:tc>
        <w:tc>
          <w:tcPr>
            <w:tcW w:w="1134"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14:textFill>
                  <w14:solidFill>
                    <w14:schemeClr w14:val="tx1"/>
                  </w14:solidFill>
                </w14:textFill>
              </w:rPr>
            </w:pPr>
            <w: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t>满意95%以上</w:t>
            </w:r>
          </w:p>
        </w:tc>
        <w:tc>
          <w:tcPr>
            <w:tcW w:w="709"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14:textFill>
                  <w14:solidFill>
                    <w14:schemeClr w14:val="tx1"/>
                  </w14:solidFill>
                </w14:textFill>
              </w:rPr>
            </w:pPr>
            <w: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t>10</w:t>
            </w:r>
          </w:p>
        </w:tc>
        <w:tc>
          <w:tcPr>
            <w:tcW w:w="898"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pPr>
            <w:r>
              <w:rPr>
                <w:rFonts w:hint="eastAsia" w:ascii="仿宋_GB2312" w:hAnsi="仿宋_GB2312" w:eastAsia="仿宋_GB2312" w:cs="仿宋_GB2312"/>
                <w:color w:val="000000" w:themeColor="text1"/>
                <w:kern w:val="0"/>
                <w:sz w:val="15"/>
                <w:szCs w:val="15"/>
                <w:lang w:val="en-US" w:eastAsia="zh-CN"/>
                <w14:textFill>
                  <w14:solidFill>
                    <w14:schemeClr w14:val="tx1"/>
                  </w14:solidFill>
                </w14:textFill>
              </w:rPr>
              <w:t>10</w:t>
            </w:r>
          </w:p>
        </w:tc>
        <w:tc>
          <w:tcPr>
            <w:tcW w:w="1181" w:type="dxa"/>
            <w:shd w:val="clear" w:color="auto" w:fill="auto"/>
            <w:vAlign w:val="center"/>
          </w:tcPr>
          <w:p>
            <w:pPr>
              <w:keepNext w:val="0"/>
              <w:keepLines w:val="0"/>
              <w:widowControl/>
              <w:suppressLineNumbers w:val="0"/>
              <w:spacing w:before="0" w:beforeAutospacing="0" w:after="0" w:afterAutospacing="0" w:line="280" w:lineRule="exact"/>
              <w:ind w:left="0" w:right="0"/>
              <w:jc w:val="left"/>
              <w:rPr>
                <w:rFonts w:hint="eastAsia" w:ascii="仿宋_GB2312" w:hAnsi="仿宋_GB2312" w:eastAsia="仿宋_GB2312" w:cs="仿宋_GB2312"/>
                <w:color w:val="000000" w:themeColor="text1"/>
                <w:kern w:val="0"/>
                <w:sz w:val="15"/>
                <w:szCs w:val="15"/>
                <w14:textFill>
                  <w14:solidFill>
                    <w14:schemeClr w14:val="tx1"/>
                  </w14:solidFill>
                </w14:textFill>
              </w:rPr>
            </w:pPr>
            <w:r>
              <w:rPr>
                <w:rFonts w:hint="eastAsia" w:ascii="仿宋_GB2312" w:hAnsi="仿宋_GB2312" w:eastAsia="仿宋_GB2312" w:cs="仿宋_GB2312"/>
                <w:color w:val="000000" w:themeColor="text1"/>
                <w:kern w:val="0"/>
                <w:sz w:val="15"/>
                <w:szCs w:val="15"/>
                <w14:textFill>
                  <w14:solidFill>
                    <w14:schemeClr w14:val="tx1"/>
                  </w14:solidFill>
                </w14:textFill>
              </w:rPr>
              <w:t>　</w:t>
            </w:r>
          </w:p>
          <w:p>
            <w:pPr>
              <w:keepNext w:val="0"/>
              <w:keepLines w:val="0"/>
              <w:widowControl/>
              <w:suppressLineNumbers w:val="0"/>
              <w:spacing w:before="0" w:beforeAutospacing="0" w:after="0" w:afterAutospacing="0" w:line="280" w:lineRule="exact"/>
              <w:ind w:left="0" w:right="0"/>
              <w:jc w:val="left"/>
              <w:rPr>
                <w:rFonts w:hint="eastAsia" w:ascii="仿宋_GB2312" w:hAnsi="仿宋_GB2312" w:eastAsia="仿宋_GB2312" w:cs="仿宋_GB2312"/>
                <w:color w:val="000000" w:themeColor="text1"/>
                <w:kern w:val="0"/>
                <w:sz w:val="15"/>
                <w:szCs w:val="15"/>
                <w14:textFill>
                  <w14:solidFill>
                    <w14:schemeClr w14:val="tx1"/>
                  </w14:solidFill>
                </w14:textFill>
              </w:rPr>
            </w:pPr>
            <w:r>
              <w:rPr>
                <w:rFonts w:hint="eastAsia" w:ascii="仿宋_GB2312" w:hAnsi="仿宋_GB2312" w:eastAsia="仿宋_GB2312" w:cs="仿宋_GB2312"/>
                <w:color w:val="000000" w:themeColor="text1"/>
                <w:kern w:val="0"/>
                <w:sz w:val="15"/>
                <w:szCs w:val="15"/>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exact"/>
          <w:jc w:val="center"/>
        </w:trPr>
        <w:tc>
          <w:tcPr>
            <w:tcW w:w="7090" w:type="dxa"/>
            <w:gridSpan w:val="7"/>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default" w:eastAsia="仿宋_GB2312"/>
                <w:color w:val="000000" w:themeColor="text1"/>
                <w:kern w:val="0"/>
                <w:szCs w:val="21"/>
                <w14:textFill>
                  <w14:solidFill>
                    <w14:schemeClr w14:val="tx1"/>
                  </w14:solidFill>
                </w14:textFill>
              </w:rPr>
            </w:pPr>
            <w:r>
              <w:rPr>
                <w:rFonts w:hint="default" w:eastAsia="仿宋_GB2312"/>
                <w:color w:val="000000" w:themeColor="text1"/>
                <w:kern w:val="0"/>
                <w:szCs w:val="21"/>
                <w14:textFill>
                  <w14:solidFill>
                    <w14:schemeClr w14:val="tx1"/>
                  </w14:solidFill>
                </w14:textFill>
              </w:rPr>
              <w:t>总分</w:t>
            </w:r>
          </w:p>
        </w:tc>
        <w:tc>
          <w:tcPr>
            <w:tcW w:w="709"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default" w:eastAsia="仿宋_GB2312"/>
                <w:color w:val="FF0000"/>
                <w:kern w:val="0"/>
                <w:szCs w:val="21"/>
                <w:lang w:val="en-US" w:eastAsia="zh-CN"/>
              </w:rPr>
            </w:pPr>
            <w:r>
              <w:rPr>
                <w:rFonts w:hint="default" w:eastAsia="仿宋_GB2312"/>
                <w:color w:val="000000" w:themeColor="text1"/>
                <w:kern w:val="0"/>
                <w:szCs w:val="21"/>
                <w:lang w:val="en-US" w:eastAsia="zh-CN"/>
                <w14:textFill>
                  <w14:solidFill>
                    <w14:schemeClr w14:val="tx1"/>
                  </w14:solidFill>
                </w14:textFill>
              </w:rPr>
              <w:t>100</w:t>
            </w:r>
          </w:p>
        </w:tc>
        <w:tc>
          <w:tcPr>
            <w:tcW w:w="898" w:type="dxa"/>
            <w:shd w:val="clear" w:color="auto" w:fill="auto"/>
            <w:vAlign w:val="center"/>
          </w:tcPr>
          <w:p>
            <w:pPr>
              <w:keepNext w:val="0"/>
              <w:keepLines w:val="0"/>
              <w:widowControl/>
              <w:suppressLineNumbers w:val="0"/>
              <w:spacing w:before="0" w:beforeAutospacing="0" w:after="0" w:afterAutospacing="0" w:line="280" w:lineRule="exact"/>
              <w:ind w:left="0" w:right="0"/>
              <w:jc w:val="center"/>
              <w:rPr>
                <w:rFonts w:hint="default" w:eastAsia="仿宋_GB2312"/>
                <w:color w:val="FF0000"/>
                <w:kern w:val="0"/>
                <w:szCs w:val="21"/>
                <w:lang w:val="en-US" w:eastAsia="zh-CN"/>
              </w:rPr>
            </w:pPr>
            <w:r>
              <w:rPr>
                <w:rFonts w:hint="eastAsia" w:eastAsia="仿宋_GB2312"/>
                <w:color w:val="auto"/>
                <w:kern w:val="0"/>
                <w:szCs w:val="21"/>
                <w:lang w:val="en-US" w:eastAsia="zh-CN"/>
              </w:rPr>
              <w:t>94.6</w:t>
            </w:r>
          </w:p>
        </w:tc>
        <w:tc>
          <w:tcPr>
            <w:tcW w:w="1181" w:type="dxa"/>
            <w:shd w:val="clear" w:color="auto" w:fill="auto"/>
            <w:vAlign w:val="center"/>
          </w:tcPr>
          <w:p>
            <w:pPr>
              <w:keepNext w:val="0"/>
              <w:keepLines w:val="0"/>
              <w:widowControl/>
              <w:suppressLineNumbers w:val="0"/>
              <w:spacing w:before="0" w:beforeAutospacing="0" w:after="0" w:afterAutospacing="0" w:line="280" w:lineRule="exact"/>
              <w:ind w:left="0" w:right="0"/>
              <w:jc w:val="left"/>
              <w:rPr>
                <w:rFonts w:hint="default" w:eastAsia="仿宋_GB2312"/>
                <w:color w:val="000000" w:themeColor="text1"/>
                <w:kern w:val="0"/>
                <w:szCs w:val="21"/>
                <w14:textFill>
                  <w14:solidFill>
                    <w14:schemeClr w14:val="tx1"/>
                  </w14:solidFill>
                </w14:textFill>
              </w:rPr>
            </w:pPr>
            <w:r>
              <w:rPr>
                <w:rFonts w:hint="default" w:eastAsia="仿宋_GB2312"/>
                <w:color w:val="000000" w:themeColor="text1"/>
                <w:kern w:val="0"/>
                <w:szCs w:val="21"/>
                <w14:textFill>
                  <w14:solidFill>
                    <w14:schemeClr w14:val="tx1"/>
                  </w14:solidFill>
                </w14:textFill>
              </w:rPr>
              <w:t>　</w:t>
            </w:r>
          </w:p>
        </w:tc>
      </w:tr>
    </w:tbl>
    <w:p>
      <w:pPr>
        <w:widowControl/>
        <w:spacing w:line="260" w:lineRule="exact"/>
        <w:jc w:val="left"/>
        <w:rPr>
          <w:rFonts w:hint="eastAsia" w:ascii="仿宋_GB2312" w:hAnsi="Times New Roman" w:eastAsia="仿宋_GB2312" w:cs="Times New Roman"/>
          <w:color w:val="000000"/>
          <w:kern w:val="0"/>
          <w:sz w:val="22"/>
          <w:szCs w:val="22"/>
          <w:lang w:val="en-US" w:eastAsia="zh-CN"/>
        </w:rPr>
      </w:pPr>
      <w:r>
        <w:rPr>
          <w:rFonts w:hint="eastAsia" w:ascii="仿宋_GB2312" w:hAnsi="Times New Roman" w:eastAsia="仿宋_GB2312" w:cs="Times New Roman"/>
          <w:color w:val="000000"/>
          <w:kern w:val="0"/>
          <w:sz w:val="22"/>
          <w:szCs w:val="22"/>
          <w:lang w:eastAsia="zh-CN"/>
        </w:rPr>
        <w:t>备注：一个一级项目支出一张表。鉴于</w:t>
      </w:r>
      <w:r>
        <w:rPr>
          <w:rFonts w:hint="eastAsia" w:ascii="仿宋_GB2312" w:hAnsi="Times New Roman" w:eastAsia="仿宋_GB2312" w:cs="Times New Roman"/>
          <w:color w:val="000000"/>
          <w:kern w:val="0"/>
          <w:sz w:val="22"/>
          <w:szCs w:val="22"/>
          <w:lang w:val="en-US" w:eastAsia="zh-CN"/>
        </w:rPr>
        <w:t>2022年开展省级专项资金三年（2019-2021年）整体绩效评价，故本次可以不填报该自评表。</w:t>
      </w:r>
    </w:p>
    <w:p>
      <w:pPr>
        <w:widowControl/>
        <w:spacing w:line="260" w:lineRule="exact"/>
        <w:jc w:val="left"/>
        <w:rPr>
          <w:rFonts w:hint="default" w:ascii="仿宋_GB2312" w:hAnsi="Times New Roman" w:eastAsia="仿宋_GB2312" w:cs="Times New Roman"/>
          <w:color w:val="000000"/>
          <w:kern w:val="0"/>
          <w:sz w:val="22"/>
          <w:szCs w:val="22"/>
          <w:lang w:val="en-US" w:eastAsia="zh-CN"/>
        </w:rPr>
      </w:pPr>
      <w:r>
        <w:rPr>
          <w:rFonts w:hint="eastAsia" w:ascii="仿宋_GB2312" w:hAnsi="Times New Roman" w:eastAsia="仿宋_GB2312" w:cs="Times New Roman"/>
          <w:color w:val="000000"/>
          <w:kern w:val="0"/>
          <w:sz w:val="22"/>
          <w:szCs w:val="22"/>
          <w:lang w:eastAsia="zh-CN"/>
        </w:rPr>
        <w:t>填报人：</w:t>
      </w:r>
      <w:r>
        <w:rPr>
          <w:rFonts w:hint="eastAsia" w:ascii="仿宋_GB2312" w:hAnsi="Times New Roman" w:eastAsia="仿宋_GB2312" w:cs="Times New Roman"/>
          <w:color w:val="000000"/>
          <w:kern w:val="0"/>
          <w:sz w:val="22"/>
          <w:szCs w:val="22"/>
          <w:lang w:val="en-US" w:eastAsia="zh-CN"/>
        </w:rPr>
        <w:t>周婷  填报日期：2022.4.</w:t>
      </w:r>
      <w:r>
        <w:rPr>
          <w:rFonts w:hint="eastAsia" w:ascii="仿宋_GB2312" w:eastAsia="仿宋_GB2312" w:cs="Times New Roman"/>
          <w:color w:val="000000"/>
          <w:kern w:val="0"/>
          <w:sz w:val="22"/>
          <w:szCs w:val="22"/>
          <w:lang w:val="en-US" w:eastAsia="zh-CN"/>
        </w:rPr>
        <w:t>20</w:t>
      </w:r>
      <w:r>
        <w:rPr>
          <w:rFonts w:hint="eastAsia" w:ascii="仿宋_GB2312" w:hAnsi="Times New Roman" w:eastAsia="仿宋_GB2312" w:cs="Times New Roman"/>
          <w:color w:val="000000"/>
          <w:kern w:val="0"/>
          <w:sz w:val="22"/>
          <w:szCs w:val="22"/>
          <w:lang w:val="en-US" w:eastAsia="zh-CN"/>
        </w:rPr>
        <w:t xml:space="preserve">   联系电话：89665171    单位负责人签字：</w:t>
      </w:r>
    </w:p>
    <w:p/>
    <w:p>
      <w:pPr>
        <w:pStyle w:val="2"/>
        <w:rPr>
          <w:rFonts w:hint="default" w:cs="黑体" w:asciiTheme="minorEastAsia" w:hAnsiTheme="minorEastAsia"/>
          <w:color w:val="000000"/>
          <w:kern w:val="0"/>
          <w:sz w:val="32"/>
          <w:szCs w:val="32"/>
          <w:lang w:val="en-US" w:eastAsia="zh-CN"/>
        </w:rPr>
      </w:pPr>
    </w:p>
    <w:sectPr>
      <w:footerReference r:id="rId5" w:type="default"/>
      <w:pgSz w:w="11906" w:h="16838"/>
      <w:pgMar w:top="567" w:right="1531" w:bottom="283" w:left="1588" w:header="851" w:footer="113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0AFF" w:usb1="00007843" w:usb2="00000001" w:usb3="00000000" w:csb0="400001BF" w:csb1="DFF7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Batang">
    <w:panose1 w:val="02030600000101010101"/>
    <w:charset w:val="81"/>
    <w:family w:val="roman"/>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wordWrap w:val="0"/>
      <w:ind w:right="1120" w:firstLine="280" w:firstLineChars="100"/>
      <w:rPr>
        <w:sz w:val="28"/>
        <w:szCs w:val="28"/>
      </w:rPr>
    </w:pPr>
    <w:r>
      <w:rPr>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30</w:t>
    </w:r>
    <w:r>
      <w:rPr>
        <w:sz w:val="28"/>
        <w:szCs w:val="28"/>
      </w:rPr>
      <w:fldChar w:fldCharType="end"/>
    </w:r>
    <w:r>
      <w:rPr>
        <w:sz w:val="28"/>
        <w:szCs w:val="28"/>
      </w:rPr>
      <w:t xml:space="preserve"> —</w:t>
    </w:r>
    <w:r>
      <w:rPr>
        <w:rFonts w:hint="eastAsia"/>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15" w:rightChars="150"/>
      <w:jc w:val="right"/>
      <w:rPr>
        <w:sz w:val="28"/>
        <w:szCs w:val="28"/>
      </w:rPr>
    </w:pPr>
    <w:r>
      <w:rPr>
        <w:sz w:val="28"/>
        <w:szCs w:val="28"/>
      </w:rPr>
      <w:t>—</w:t>
    </w:r>
    <w:sdt>
      <w:sdtPr>
        <w:rPr>
          <w:sz w:val="28"/>
          <w:szCs w:val="28"/>
        </w:rPr>
        <w:id w:val="1219174429"/>
      </w:sdtPr>
      <w:sdtEndPr>
        <w:rPr>
          <w:sz w:val="28"/>
          <w:szCs w:val="28"/>
          <w:lang w:val="zh-CN"/>
        </w:rPr>
      </w:sdtEndPr>
      <w:sdtContent>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3</w:t>
        </w:r>
        <w:r>
          <w:rPr>
            <w:sz w:val="28"/>
            <w:szCs w:val="28"/>
            <w:lang w:val="zh-CN"/>
          </w:rPr>
          <w:fldChar w:fldCharType="end"/>
        </w:r>
        <w:r>
          <w:rPr>
            <w:sz w:val="28"/>
            <w:szCs w:val="28"/>
            <w:lang w:val="zh-CN"/>
          </w:rPr>
          <w:t xml:space="preserve"> —</w:t>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15" w:rightChars="150"/>
      <w:jc w:val="right"/>
      <w:rPr>
        <w:sz w:val="28"/>
        <w:szCs w:val="28"/>
      </w:rPr>
    </w:pPr>
    <w:r>
      <w:rPr>
        <w:sz w:val="28"/>
        <w:szCs w:val="28"/>
      </w:rPr>
      <w:t>—</w:t>
    </w:r>
    <w:sdt>
      <w:sdtPr>
        <w:rPr>
          <w:sz w:val="28"/>
          <w:szCs w:val="28"/>
        </w:rPr>
        <w:id w:val="1219174429"/>
      </w:sdtPr>
      <w:sdtEndPr>
        <w:rPr>
          <w:sz w:val="28"/>
          <w:szCs w:val="28"/>
          <w:lang w:val="zh-CN"/>
        </w:rPr>
      </w:sdtEndPr>
      <w:sdtContent>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3</w:t>
        </w:r>
        <w:r>
          <w:rPr>
            <w:sz w:val="28"/>
            <w:szCs w:val="28"/>
            <w:lang w:val="zh-CN"/>
          </w:rPr>
          <w:fldChar w:fldCharType="end"/>
        </w:r>
        <w:r>
          <w:rPr>
            <w:sz w:val="28"/>
            <w:szCs w:val="28"/>
            <w:lang w:val="zh-CN"/>
          </w:rPr>
          <w:t xml:space="preserve"> —</w:t>
        </w:r>
      </w:sdtContent>
    </w:sdt>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C1BC67"/>
    <w:multiLevelType w:val="singleLevel"/>
    <w:tmpl w:val="7CC1BC67"/>
    <w:lvl w:ilvl="0" w:tentative="0">
      <w:start w:val="2"/>
      <w:numFmt w:val="decimal"/>
      <w:suff w:val="nothing"/>
      <w:lvlText w:val="（%1）"/>
      <w:lvlJc w:val="left"/>
      <w:pPr>
        <w:ind w:left="-13"/>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yMjViYzVlMzBhMjg1ZjRiMmVhYmQxN2JiN2U2YTcifQ=="/>
  </w:docVars>
  <w:rsids>
    <w:rsidRoot w:val="004506F9"/>
    <w:rsid w:val="0002229B"/>
    <w:rsid w:val="000273BD"/>
    <w:rsid w:val="000415B7"/>
    <w:rsid w:val="00041E3F"/>
    <w:rsid w:val="00055DAA"/>
    <w:rsid w:val="00061F7B"/>
    <w:rsid w:val="000658A3"/>
    <w:rsid w:val="00074155"/>
    <w:rsid w:val="000873EF"/>
    <w:rsid w:val="000A3F69"/>
    <w:rsid w:val="00103957"/>
    <w:rsid w:val="00124A1F"/>
    <w:rsid w:val="00152C6D"/>
    <w:rsid w:val="00162D39"/>
    <w:rsid w:val="001678BD"/>
    <w:rsid w:val="00182373"/>
    <w:rsid w:val="001A67DB"/>
    <w:rsid w:val="001C3C29"/>
    <w:rsid w:val="001D51E5"/>
    <w:rsid w:val="001E080D"/>
    <w:rsid w:val="001E53D0"/>
    <w:rsid w:val="001F0C3B"/>
    <w:rsid w:val="00202C14"/>
    <w:rsid w:val="00202C82"/>
    <w:rsid w:val="00214427"/>
    <w:rsid w:val="00226CB7"/>
    <w:rsid w:val="00255052"/>
    <w:rsid w:val="00264552"/>
    <w:rsid w:val="00264EF9"/>
    <w:rsid w:val="00265724"/>
    <w:rsid w:val="0027426B"/>
    <w:rsid w:val="002E0A30"/>
    <w:rsid w:val="003130C4"/>
    <w:rsid w:val="00316C4B"/>
    <w:rsid w:val="0032192B"/>
    <w:rsid w:val="003479BD"/>
    <w:rsid w:val="0037197D"/>
    <w:rsid w:val="003768D5"/>
    <w:rsid w:val="003C4197"/>
    <w:rsid w:val="003C47E6"/>
    <w:rsid w:val="003C4FC2"/>
    <w:rsid w:val="003E2331"/>
    <w:rsid w:val="00416E61"/>
    <w:rsid w:val="0042790C"/>
    <w:rsid w:val="004506F9"/>
    <w:rsid w:val="004717A2"/>
    <w:rsid w:val="00473DF3"/>
    <w:rsid w:val="00487911"/>
    <w:rsid w:val="00491741"/>
    <w:rsid w:val="004B0CEE"/>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48B"/>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75489"/>
    <w:rsid w:val="00DD06FF"/>
    <w:rsid w:val="00DD5FE9"/>
    <w:rsid w:val="00E00C7A"/>
    <w:rsid w:val="00E209CF"/>
    <w:rsid w:val="00E37D6C"/>
    <w:rsid w:val="00E55B68"/>
    <w:rsid w:val="00E67BE6"/>
    <w:rsid w:val="00E8683C"/>
    <w:rsid w:val="00EA2B72"/>
    <w:rsid w:val="00F74360"/>
    <w:rsid w:val="00FB462F"/>
    <w:rsid w:val="00FE16FA"/>
    <w:rsid w:val="00FE328A"/>
    <w:rsid w:val="00FE6269"/>
    <w:rsid w:val="00FF5CD6"/>
    <w:rsid w:val="019E4ED3"/>
    <w:rsid w:val="01CA3F1A"/>
    <w:rsid w:val="03A21BC5"/>
    <w:rsid w:val="03A25040"/>
    <w:rsid w:val="044C50BA"/>
    <w:rsid w:val="04C50721"/>
    <w:rsid w:val="05DD7BCD"/>
    <w:rsid w:val="06D33389"/>
    <w:rsid w:val="088879FF"/>
    <w:rsid w:val="0C0130A4"/>
    <w:rsid w:val="0D511890"/>
    <w:rsid w:val="0F131078"/>
    <w:rsid w:val="125D4693"/>
    <w:rsid w:val="12B502CE"/>
    <w:rsid w:val="144B2C98"/>
    <w:rsid w:val="16DC6EB2"/>
    <w:rsid w:val="193D3E2A"/>
    <w:rsid w:val="19E00326"/>
    <w:rsid w:val="19E72A34"/>
    <w:rsid w:val="1A602C12"/>
    <w:rsid w:val="1A7E20B1"/>
    <w:rsid w:val="1E327376"/>
    <w:rsid w:val="1EB31B66"/>
    <w:rsid w:val="1FD46237"/>
    <w:rsid w:val="225170BE"/>
    <w:rsid w:val="23AF1846"/>
    <w:rsid w:val="25657CCD"/>
    <w:rsid w:val="276854B7"/>
    <w:rsid w:val="27A504B9"/>
    <w:rsid w:val="27A609CD"/>
    <w:rsid w:val="27D74B17"/>
    <w:rsid w:val="281A0EA7"/>
    <w:rsid w:val="28557E76"/>
    <w:rsid w:val="29AF1D67"/>
    <w:rsid w:val="2A224043"/>
    <w:rsid w:val="2A5F29FA"/>
    <w:rsid w:val="2A840B6B"/>
    <w:rsid w:val="2AE87743"/>
    <w:rsid w:val="2B0611F2"/>
    <w:rsid w:val="2B103174"/>
    <w:rsid w:val="331B62FF"/>
    <w:rsid w:val="347668BE"/>
    <w:rsid w:val="34897199"/>
    <w:rsid w:val="37C3427F"/>
    <w:rsid w:val="37F02623"/>
    <w:rsid w:val="383C4522"/>
    <w:rsid w:val="386A108F"/>
    <w:rsid w:val="3A1A4D37"/>
    <w:rsid w:val="3CB70574"/>
    <w:rsid w:val="3D277D41"/>
    <w:rsid w:val="3F616A2A"/>
    <w:rsid w:val="3F715E97"/>
    <w:rsid w:val="3F760C61"/>
    <w:rsid w:val="3FD17C46"/>
    <w:rsid w:val="4004626D"/>
    <w:rsid w:val="40ED7A4F"/>
    <w:rsid w:val="414A0CE0"/>
    <w:rsid w:val="42230263"/>
    <w:rsid w:val="42232706"/>
    <w:rsid w:val="42905120"/>
    <w:rsid w:val="42A30CD6"/>
    <w:rsid w:val="42F6258D"/>
    <w:rsid w:val="434C6851"/>
    <w:rsid w:val="43AD6FEF"/>
    <w:rsid w:val="44CE2C42"/>
    <w:rsid w:val="44FC39B7"/>
    <w:rsid w:val="475D1823"/>
    <w:rsid w:val="47943022"/>
    <w:rsid w:val="47D1729C"/>
    <w:rsid w:val="48306B84"/>
    <w:rsid w:val="48B01D2B"/>
    <w:rsid w:val="492E7EB7"/>
    <w:rsid w:val="4AF53017"/>
    <w:rsid w:val="4BC114B6"/>
    <w:rsid w:val="4C2A6DF6"/>
    <w:rsid w:val="4E2206AA"/>
    <w:rsid w:val="4FA17635"/>
    <w:rsid w:val="50CD13C2"/>
    <w:rsid w:val="518A011B"/>
    <w:rsid w:val="520B6FE7"/>
    <w:rsid w:val="52377DDC"/>
    <w:rsid w:val="5277467D"/>
    <w:rsid w:val="529E3A37"/>
    <w:rsid w:val="54DE4E87"/>
    <w:rsid w:val="54ED6E78"/>
    <w:rsid w:val="56170A77"/>
    <w:rsid w:val="5681115C"/>
    <w:rsid w:val="575514D5"/>
    <w:rsid w:val="57D815CF"/>
    <w:rsid w:val="588A1183"/>
    <w:rsid w:val="598F7928"/>
    <w:rsid w:val="5A2A74AD"/>
    <w:rsid w:val="5FBE3797"/>
    <w:rsid w:val="626722B3"/>
    <w:rsid w:val="64AB13D7"/>
    <w:rsid w:val="64C4731D"/>
    <w:rsid w:val="64C907A4"/>
    <w:rsid w:val="64C946A1"/>
    <w:rsid w:val="680B2738"/>
    <w:rsid w:val="6812738E"/>
    <w:rsid w:val="69BA413D"/>
    <w:rsid w:val="69DD23A3"/>
    <w:rsid w:val="69E05264"/>
    <w:rsid w:val="6ACC2947"/>
    <w:rsid w:val="6C6A77E5"/>
    <w:rsid w:val="6CF7668E"/>
    <w:rsid w:val="6D59418A"/>
    <w:rsid w:val="6F3F341C"/>
    <w:rsid w:val="71080E6A"/>
    <w:rsid w:val="71184B14"/>
    <w:rsid w:val="7408071F"/>
    <w:rsid w:val="75331653"/>
    <w:rsid w:val="76B06B11"/>
    <w:rsid w:val="782D0D9A"/>
    <w:rsid w:val="786B24E4"/>
    <w:rsid w:val="78951722"/>
    <w:rsid w:val="7A7255A6"/>
    <w:rsid w:val="7B7F5B42"/>
    <w:rsid w:val="7BF51B6F"/>
    <w:rsid w:val="7C945F76"/>
    <w:rsid w:val="7C9B7337"/>
    <w:rsid w:val="7CA25186"/>
    <w:rsid w:val="7E8B4E88"/>
    <w:rsid w:val="7F322590"/>
    <w:rsid w:val="9FEF7E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qFormat="1" w:uiPriority="99" w:name="HTML Acronym"/>
    <w:lsdException w:uiPriority="99" w:name="HTML Address"/>
    <w:lsdException w:qFormat="1" w:uiPriority="99" w:name="HTML Cite"/>
    <w:lsdException w:qFormat="1" w:uiPriority="99" w:name="HTML Code"/>
    <w:lsdException w:qFormat="1"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CellMar>
        <w:top w:w="0" w:type="dxa"/>
        <w:left w:w="108" w:type="dxa"/>
        <w:bottom w:w="0" w:type="dxa"/>
        <w:right w:w="108" w:type="dxa"/>
      </w:tblCellMar>
    </w:tblPr>
  </w:style>
  <w:style w:type="paragraph" w:styleId="2">
    <w:name w:val="Body Text"/>
    <w:basedOn w:val="1"/>
    <w:qFormat/>
    <w:uiPriority w:val="0"/>
    <w:pPr>
      <w:widowControl/>
      <w:spacing w:after="120"/>
      <w:jc w:val="left"/>
    </w:pPr>
    <w:rPr>
      <w:rFonts w:ascii="宋体" w:hAnsi="宋体"/>
      <w:kern w:val="0"/>
      <w:sz w:val="24"/>
    </w:rPr>
  </w:style>
  <w:style w:type="paragraph" w:styleId="3">
    <w:name w:val="index 5"/>
    <w:basedOn w:val="1"/>
    <w:next w:val="1"/>
    <w:qFormat/>
    <w:uiPriority w:val="0"/>
    <w:pPr>
      <w:ind w:left="1680"/>
    </w:pPr>
  </w:style>
  <w:style w:type="paragraph" w:styleId="4">
    <w:name w:val="Balloon Text"/>
    <w:basedOn w:val="1"/>
    <w:link w:val="22"/>
    <w:semiHidden/>
    <w:unhideWhenUsed/>
    <w:qFormat/>
    <w:uiPriority w:val="99"/>
    <w:rPr>
      <w:sz w:val="18"/>
      <w:szCs w:val="18"/>
    </w:rPr>
  </w:style>
  <w:style w:type="paragraph" w:styleId="5">
    <w:name w:val="footer"/>
    <w:basedOn w:val="1"/>
    <w:next w:val="3"/>
    <w:link w:val="19"/>
    <w:unhideWhenUsed/>
    <w:qFormat/>
    <w:uiPriority w:val="99"/>
    <w:pPr>
      <w:tabs>
        <w:tab w:val="center" w:pos="4153"/>
        <w:tab w:val="right" w:pos="8306"/>
      </w:tabs>
      <w:snapToGrid w:val="0"/>
      <w:jc w:val="left"/>
    </w:pPr>
    <w:rPr>
      <w:sz w:val="18"/>
      <w:szCs w:val="18"/>
    </w:rPr>
  </w:style>
  <w:style w:type="paragraph" w:styleId="6">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rPr>
      <w:sz w:val="24"/>
    </w:rPr>
  </w:style>
  <w:style w:type="character" w:styleId="10">
    <w:name w:val="FollowedHyperlink"/>
    <w:basedOn w:val="9"/>
    <w:semiHidden/>
    <w:unhideWhenUsed/>
    <w:qFormat/>
    <w:uiPriority w:val="99"/>
    <w:rPr>
      <w:color w:val="313131"/>
      <w:u w:val="none"/>
    </w:rPr>
  </w:style>
  <w:style w:type="character" w:styleId="11">
    <w:name w:val="Emphasis"/>
    <w:basedOn w:val="9"/>
    <w:qFormat/>
    <w:uiPriority w:val="20"/>
  </w:style>
  <w:style w:type="character" w:styleId="12">
    <w:name w:val="HTML Definition"/>
    <w:basedOn w:val="9"/>
    <w:semiHidden/>
    <w:unhideWhenUsed/>
    <w:qFormat/>
    <w:uiPriority w:val="99"/>
  </w:style>
  <w:style w:type="character" w:styleId="13">
    <w:name w:val="HTML Acronym"/>
    <w:basedOn w:val="9"/>
    <w:semiHidden/>
    <w:unhideWhenUsed/>
    <w:qFormat/>
    <w:uiPriority w:val="99"/>
  </w:style>
  <w:style w:type="character" w:styleId="14">
    <w:name w:val="HTML Variable"/>
    <w:basedOn w:val="9"/>
    <w:semiHidden/>
    <w:unhideWhenUsed/>
    <w:qFormat/>
    <w:uiPriority w:val="99"/>
  </w:style>
  <w:style w:type="character" w:styleId="15">
    <w:name w:val="Hyperlink"/>
    <w:basedOn w:val="9"/>
    <w:semiHidden/>
    <w:unhideWhenUsed/>
    <w:qFormat/>
    <w:uiPriority w:val="99"/>
    <w:rPr>
      <w:color w:val="313131"/>
      <w:u w:val="none"/>
    </w:rPr>
  </w:style>
  <w:style w:type="character" w:styleId="16">
    <w:name w:val="HTML Code"/>
    <w:basedOn w:val="9"/>
    <w:semiHidden/>
    <w:unhideWhenUsed/>
    <w:qFormat/>
    <w:uiPriority w:val="99"/>
    <w:rPr>
      <w:rFonts w:ascii="微软雅黑" w:hAnsi="微软雅黑" w:eastAsia="微软雅黑" w:cs="微软雅黑"/>
      <w:sz w:val="21"/>
      <w:szCs w:val="21"/>
    </w:rPr>
  </w:style>
  <w:style w:type="character" w:styleId="17">
    <w:name w:val="HTML Cite"/>
    <w:basedOn w:val="9"/>
    <w:semiHidden/>
    <w:unhideWhenUsed/>
    <w:qFormat/>
    <w:uiPriority w:val="99"/>
  </w:style>
  <w:style w:type="character" w:customStyle="1" w:styleId="18">
    <w:name w:val="页眉 Char"/>
    <w:basedOn w:val="9"/>
    <w:link w:val="6"/>
    <w:qFormat/>
    <w:uiPriority w:val="99"/>
    <w:rPr>
      <w:sz w:val="18"/>
      <w:szCs w:val="18"/>
    </w:rPr>
  </w:style>
  <w:style w:type="character" w:customStyle="1" w:styleId="19">
    <w:name w:val="页脚 Char"/>
    <w:basedOn w:val="9"/>
    <w:link w:val="5"/>
    <w:qFormat/>
    <w:uiPriority w:val="99"/>
    <w:rPr>
      <w:sz w:val="18"/>
      <w:szCs w:val="18"/>
    </w:rPr>
  </w:style>
  <w:style w:type="paragraph" w:customStyle="1" w:styleId="20">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21">
    <w:name w:val="List Paragraph"/>
    <w:basedOn w:val="1"/>
    <w:qFormat/>
    <w:uiPriority w:val="34"/>
    <w:pPr>
      <w:ind w:firstLine="420" w:firstLineChars="200"/>
    </w:pPr>
  </w:style>
  <w:style w:type="character" w:customStyle="1" w:styleId="22">
    <w:name w:val="批注框文本 Char"/>
    <w:basedOn w:val="9"/>
    <w:link w:val="4"/>
    <w:semiHidden/>
    <w:qFormat/>
    <w:uiPriority w:val="99"/>
    <w:rPr>
      <w:sz w:val="18"/>
      <w:szCs w:val="18"/>
    </w:rPr>
  </w:style>
  <w:style w:type="paragraph" w:customStyle="1" w:styleId="23">
    <w:name w:val="列出段落2"/>
    <w:basedOn w:val="1"/>
    <w:unhideWhenUsed/>
    <w:qFormat/>
    <w:uiPriority w:val="99"/>
    <w:pPr>
      <w:ind w:firstLine="420" w:firstLineChars="200"/>
    </w:pPr>
  </w:style>
  <w:style w:type="paragraph" w:customStyle="1" w:styleId="24">
    <w:name w:val="首行缩进"/>
    <w:basedOn w:val="1"/>
    <w:qFormat/>
    <w:uiPriority w:val="0"/>
    <w:pPr>
      <w:keepNext w:val="0"/>
      <w:keepLines w:val="0"/>
      <w:widowControl/>
      <w:suppressLineNumbers w:val="0"/>
      <w:spacing w:before="0" w:beforeAutospacing="0" w:after="0" w:afterAutospacing="0"/>
      <w:ind w:left="0" w:right="0" w:firstLine="480" w:firstLineChars="200"/>
      <w:jc w:val="left"/>
    </w:pPr>
    <w:rPr>
      <w:rFonts w:hint="eastAsia" w:ascii="宋体" w:hAnsi="宋体" w:eastAsia="宋体" w:cs="宋体"/>
      <w:kern w:val="0"/>
      <w:sz w:val="24"/>
      <w:szCs w:val="24"/>
      <w:lang w:val="en-US" w:eastAsia="zh-CN" w:bidi="ar"/>
    </w:rPr>
  </w:style>
  <w:style w:type="character" w:customStyle="1" w:styleId="25">
    <w:name w:val="dropselect_box"/>
    <w:basedOn w:val="9"/>
    <w:qFormat/>
    <w:uiPriority w:val="0"/>
  </w:style>
  <w:style w:type="character" w:customStyle="1" w:styleId="26">
    <w:name w:val="dropselect_box1"/>
    <w:basedOn w:val="9"/>
    <w:qFormat/>
    <w:uiPriority w:val="0"/>
    <w:rPr>
      <w:bdr w:val="single" w:color="E2E2E2" w:sz="6" w:space="0"/>
    </w:rPr>
  </w:style>
  <w:style w:type="character" w:customStyle="1" w:styleId="27">
    <w:name w:val="hj-easyread-speakerprocesser-position-action-icon"/>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35</Pages>
  <Words>12765</Words>
  <Characters>14525</Characters>
  <Lines>69</Lines>
  <Paragraphs>19</Paragraphs>
  <TotalTime>4</TotalTime>
  <ScaleCrop>false</ScaleCrop>
  <LinksUpToDate>false</LinksUpToDate>
  <CharactersWithSpaces>16015</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2020-07-02T10:32:00Z</dcterms:created>
  <dc:creator>李航 null</dc:creator>
  <cp:lastModifiedBy>周婷</cp:lastModifiedBy>
  <cp:lastPrinted>2022-09-14T10:51:00Z</cp:lastPrinted>
  <dcterms:modified xsi:type="dcterms:W3CDTF">2023-10-07T02:49:32Z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313CFB3E11474BC7B6A05708578A975B</vt:lpwstr>
  </property>
</Properties>
</file>