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ascii="微软雅黑" w:hAnsi="微软雅黑" w:eastAsia="微软雅黑" w:cs="微软雅黑"/>
          <w:b/>
          <w:color w:val="3D79AC"/>
          <w:sz w:val="36"/>
          <w:szCs w:val="36"/>
        </w:rPr>
      </w:pPr>
      <w:r>
        <w:rPr>
          <w:rFonts w:hint="eastAsia" w:ascii="微软雅黑" w:hAnsi="微软雅黑" w:eastAsia="微软雅黑" w:cs="微软雅黑"/>
          <w:b/>
          <w:color w:val="3D79AC"/>
          <w:sz w:val="36"/>
          <w:szCs w:val="36"/>
        </w:rPr>
        <w:t>2021年湖南省价格成本调查队单位预算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default" w:ascii="Times New Roman" w:hAnsi="Times New Roman" w:cs="Times New Roman"/>
          <w:i w:val="0"/>
          <w:caps w:val="0"/>
          <w:color w:val="333333"/>
          <w:spacing w:val="0"/>
          <w:sz w:val="28"/>
          <w:szCs w:val="28"/>
        </w:rPr>
      </w:pPr>
      <w:r>
        <w:rPr>
          <w:rFonts w:hint="eastAsia" w:ascii="宋体" w:hAnsi="宋体" w:eastAsia="宋体" w:cs="宋体"/>
          <w:i w:val="0"/>
          <w:caps w:val="0"/>
          <w:color w:val="333333"/>
          <w:spacing w:val="0"/>
          <w:sz w:val="28"/>
          <w:szCs w:val="28"/>
          <w:shd w:val="clear" w:fill="FFFFFF"/>
        </w:rPr>
        <w:t>目 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left"/>
        <w:rPr>
          <w:rFonts w:hint="default" w:ascii="Times New Roman" w:hAnsi="Times New Roman" w:cs="Times New Roman"/>
          <w:i w:val="0"/>
          <w:caps w:val="0"/>
          <w:color w:val="333333"/>
          <w:spacing w:val="0"/>
          <w:sz w:val="28"/>
          <w:szCs w:val="28"/>
        </w:rPr>
      </w:pPr>
      <w:r>
        <w:rPr>
          <w:rFonts w:hint="eastAsia" w:ascii="宋体" w:hAnsi="宋体" w:eastAsia="宋体" w:cs="宋体"/>
          <w:i w:val="0"/>
          <w:caps w:val="0"/>
          <w:color w:val="333333"/>
          <w:spacing w:val="0"/>
          <w:sz w:val="28"/>
          <w:szCs w:val="28"/>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2"/>
        <w:jc w:val="both"/>
        <w:rPr>
          <w:rFonts w:hint="default" w:ascii="Times New Roman" w:hAnsi="Times New Roman" w:cs="Times New Roman"/>
          <w:i w:val="0"/>
          <w:caps w:val="0"/>
          <w:color w:val="333333"/>
          <w:spacing w:val="0"/>
          <w:sz w:val="28"/>
          <w:szCs w:val="28"/>
        </w:rPr>
      </w:pPr>
      <w:r>
        <w:rPr>
          <w:rFonts w:hint="eastAsia" w:ascii="宋体" w:hAnsi="宋体" w:eastAsia="宋体" w:cs="宋体"/>
          <w:b/>
          <w:i w:val="0"/>
          <w:caps w:val="0"/>
          <w:color w:val="333333"/>
          <w:spacing w:val="0"/>
          <w:sz w:val="28"/>
          <w:szCs w:val="28"/>
          <w:shd w:val="clear" w:fill="FFFFFF"/>
        </w:rPr>
        <w:t>第一部分 2021年单位预算说明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2"/>
        <w:jc w:val="left"/>
        <w:rPr>
          <w:rFonts w:hint="default" w:ascii="Times New Roman" w:hAnsi="Times New Roman" w:cs="Times New Roman"/>
          <w:i w:val="0"/>
          <w:caps w:val="0"/>
          <w:color w:val="333333"/>
          <w:spacing w:val="0"/>
          <w:sz w:val="28"/>
          <w:szCs w:val="28"/>
        </w:rPr>
      </w:pPr>
      <w:r>
        <w:rPr>
          <w:rFonts w:hint="eastAsia" w:ascii="宋体" w:hAnsi="宋体" w:eastAsia="宋体" w:cs="宋体"/>
          <w:b/>
          <w:i w:val="0"/>
          <w:caps w:val="0"/>
          <w:color w:val="333333"/>
          <w:spacing w:val="0"/>
          <w:sz w:val="28"/>
          <w:szCs w:val="28"/>
          <w:shd w:val="clear" w:fill="FFFFFF"/>
        </w:rPr>
        <w:t>第二部分 2021年单位预算表（见附件）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0"/>
        <w:jc w:val="left"/>
        <w:rPr>
          <w:rFonts w:hint="default" w:ascii="Times New Roman" w:hAnsi="Times New Roman" w:cs="Times New Roman"/>
          <w:i w:val="0"/>
          <w:caps w:val="0"/>
          <w:color w:val="333333"/>
          <w:spacing w:val="0"/>
          <w:sz w:val="28"/>
          <w:szCs w:val="28"/>
        </w:rPr>
      </w:pPr>
      <w:r>
        <w:rPr>
          <w:rFonts w:hint="eastAsia" w:ascii="宋体" w:hAnsi="宋体" w:eastAsia="宋体" w:cs="宋体"/>
          <w:i w:val="0"/>
          <w:caps w:val="0"/>
          <w:color w:val="333333"/>
          <w:spacing w:val="0"/>
          <w:sz w:val="28"/>
          <w:szCs w:val="28"/>
          <w:shd w:val="clear" w:fill="FFFFFF"/>
        </w:rPr>
        <w:t>1、收支总表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0"/>
        <w:jc w:val="left"/>
        <w:rPr>
          <w:rFonts w:hint="default" w:ascii="Times New Roman" w:hAnsi="Times New Roman" w:cs="Times New Roman"/>
          <w:i w:val="0"/>
          <w:caps w:val="0"/>
          <w:color w:val="333333"/>
          <w:spacing w:val="0"/>
          <w:sz w:val="28"/>
          <w:szCs w:val="28"/>
        </w:rPr>
      </w:pPr>
      <w:r>
        <w:rPr>
          <w:rFonts w:hint="eastAsia" w:ascii="宋体" w:hAnsi="宋体" w:eastAsia="宋体" w:cs="宋体"/>
          <w:i w:val="0"/>
          <w:caps w:val="0"/>
          <w:color w:val="333333"/>
          <w:spacing w:val="0"/>
          <w:sz w:val="28"/>
          <w:szCs w:val="28"/>
          <w:shd w:val="clear" w:fill="FFFFFF"/>
        </w:rPr>
        <w:t>2、收入总表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0"/>
        <w:jc w:val="left"/>
        <w:rPr>
          <w:rFonts w:hint="default" w:ascii="Times New Roman" w:hAnsi="Times New Roman" w:cs="Times New Roman"/>
          <w:i w:val="0"/>
          <w:caps w:val="0"/>
          <w:color w:val="333333"/>
          <w:spacing w:val="0"/>
          <w:sz w:val="28"/>
          <w:szCs w:val="28"/>
        </w:rPr>
      </w:pPr>
      <w:r>
        <w:rPr>
          <w:rFonts w:hint="eastAsia" w:ascii="宋体" w:hAnsi="宋体" w:eastAsia="宋体" w:cs="宋体"/>
          <w:i w:val="0"/>
          <w:caps w:val="0"/>
          <w:color w:val="333333"/>
          <w:spacing w:val="0"/>
          <w:sz w:val="28"/>
          <w:szCs w:val="28"/>
          <w:shd w:val="clear" w:fill="FFFFFF"/>
        </w:rPr>
        <w:t>3、支出总表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0"/>
        <w:jc w:val="left"/>
        <w:rPr>
          <w:rFonts w:hint="default" w:ascii="Times New Roman" w:hAnsi="Times New Roman" w:cs="Times New Roman"/>
          <w:i w:val="0"/>
          <w:caps w:val="0"/>
          <w:color w:val="333333"/>
          <w:spacing w:val="0"/>
          <w:sz w:val="28"/>
          <w:szCs w:val="28"/>
        </w:rPr>
      </w:pPr>
      <w:r>
        <w:rPr>
          <w:rFonts w:hint="eastAsia" w:ascii="宋体" w:hAnsi="宋体" w:eastAsia="宋体" w:cs="宋体"/>
          <w:i w:val="0"/>
          <w:caps w:val="0"/>
          <w:color w:val="333333"/>
          <w:spacing w:val="0"/>
          <w:sz w:val="28"/>
          <w:szCs w:val="28"/>
          <w:shd w:val="clear" w:fill="FFFFFF"/>
        </w:rPr>
        <w:t>4、支出预算分类汇总表（按政府预算经济分类）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0"/>
        <w:jc w:val="left"/>
        <w:rPr>
          <w:rFonts w:hint="default" w:ascii="Times New Roman" w:hAnsi="Times New Roman" w:cs="Times New Roman"/>
          <w:i w:val="0"/>
          <w:caps w:val="0"/>
          <w:color w:val="333333"/>
          <w:spacing w:val="0"/>
          <w:sz w:val="28"/>
          <w:szCs w:val="28"/>
        </w:rPr>
      </w:pPr>
      <w:r>
        <w:rPr>
          <w:rFonts w:hint="eastAsia" w:ascii="宋体" w:hAnsi="宋体" w:eastAsia="宋体" w:cs="宋体"/>
          <w:i w:val="0"/>
          <w:caps w:val="0"/>
          <w:color w:val="333333"/>
          <w:spacing w:val="0"/>
          <w:sz w:val="28"/>
          <w:szCs w:val="28"/>
          <w:shd w:val="clear" w:fill="FFFFFF"/>
        </w:rPr>
        <w:t>5、支出预算分类汇总表（按部门预算经济分类）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0"/>
        <w:jc w:val="left"/>
        <w:rPr>
          <w:rFonts w:hint="default" w:ascii="Times New Roman" w:hAnsi="Times New Roman" w:cs="Times New Roman"/>
          <w:i w:val="0"/>
          <w:caps w:val="0"/>
          <w:color w:val="333333"/>
          <w:spacing w:val="0"/>
          <w:sz w:val="28"/>
          <w:szCs w:val="28"/>
        </w:rPr>
      </w:pPr>
      <w:r>
        <w:rPr>
          <w:rFonts w:hint="eastAsia" w:ascii="宋体" w:hAnsi="宋体" w:eastAsia="宋体" w:cs="宋体"/>
          <w:i w:val="0"/>
          <w:caps w:val="0"/>
          <w:color w:val="333333"/>
          <w:spacing w:val="0"/>
          <w:sz w:val="28"/>
          <w:szCs w:val="28"/>
          <w:shd w:val="clear" w:fill="FFFFFF"/>
        </w:rPr>
        <w:t>6、财政拨款收支总表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0"/>
        <w:jc w:val="left"/>
        <w:rPr>
          <w:rFonts w:hint="default" w:ascii="Times New Roman" w:hAnsi="Times New Roman" w:cs="Times New Roman"/>
          <w:i w:val="0"/>
          <w:caps w:val="0"/>
          <w:color w:val="333333"/>
          <w:spacing w:val="0"/>
          <w:sz w:val="28"/>
          <w:szCs w:val="28"/>
        </w:rPr>
      </w:pPr>
      <w:r>
        <w:rPr>
          <w:rFonts w:hint="eastAsia" w:ascii="宋体" w:hAnsi="宋体" w:eastAsia="宋体" w:cs="宋体"/>
          <w:i w:val="0"/>
          <w:caps w:val="0"/>
          <w:color w:val="333333"/>
          <w:spacing w:val="0"/>
          <w:sz w:val="28"/>
          <w:szCs w:val="28"/>
          <w:shd w:val="clear" w:fill="FFFFFF"/>
        </w:rPr>
        <w:t>7、一般公共预算支出表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0"/>
        <w:jc w:val="left"/>
        <w:rPr>
          <w:rFonts w:hint="default" w:ascii="Times New Roman" w:hAnsi="Times New Roman" w:cs="Times New Roman"/>
          <w:i w:val="0"/>
          <w:caps w:val="0"/>
          <w:color w:val="333333"/>
          <w:spacing w:val="0"/>
          <w:sz w:val="28"/>
          <w:szCs w:val="28"/>
        </w:rPr>
      </w:pPr>
      <w:r>
        <w:rPr>
          <w:rFonts w:hint="eastAsia" w:ascii="宋体" w:hAnsi="宋体" w:eastAsia="宋体" w:cs="宋体"/>
          <w:i w:val="0"/>
          <w:caps w:val="0"/>
          <w:color w:val="333333"/>
          <w:spacing w:val="0"/>
          <w:sz w:val="28"/>
          <w:szCs w:val="28"/>
          <w:shd w:val="clear" w:fill="FFFFFF"/>
        </w:rPr>
        <w:t>8、一般公共预算基本支出表-人员经费（工资福利支出）（按政府预算经济分类）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0"/>
        <w:jc w:val="left"/>
        <w:rPr>
          <w:rFonts w:hint="default" w:ascii="Times New Roman" w:hAnsi="Times New Roman" w:cs="Times New Roman"/>
          <w:i w:val="0"/>
          <w:caps w:val="0"/>
          <w:color w:val="333333"/>
          <w:spacing w:val="0"/>
          <w:sz w:val="28"/>
          <w:szCs w:val="28"/>
        </w:rPr>
      </w:pPr>
      <w:r>
        <w:rPr>
          <w:rFonts w:hint="eastAsia" w:ascii="宋体" w:hAnsi="宋体" w:eastAsia="宋体" w:cs="宋体"/>
          <w:i w:val="0"/>
          <w:caps w:val="0"/>
          <w:color w:val="333333"/>
          <w:spacing w:val="0"/>
          <w:sz w:val="28"/>
          <w:szCs w:val="28"/>
          <w:shd w:val="clear" w:fill="FFFFFF"/>
        </w:rPr>
        <w:t>9、一般公共预算基本支出表-人员经费（工资福利支出）（按部门预算经济分类）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0"/>
        <w:jc w:val="left"/>
        <w:rPr>
          <w:rFonts w:hint="default" w:ascii="Times New Roman" w:hAnsi="Times New Roman" w:cs="Times New Roman"/>
          <w:i w:val="0"/>
          <w:caps w:val="0"/>
          <w:color w:val="333333"/>
          <w:spacing w:val="0"/>
          <w:sz w:val="28"/>
          <w:szCs w:val="28"/>
        </w:rPr>
      </w:pPr>
      <w:r>
        <w:rPr>
          <w:rFonts w:hint="eastAsia" w:ascii="宋体" w:hAnsi="宋体" w:eastAsia="宋体" w:cs="宋体"/>
          <w:i w:val="0"/>
          <w:caps w:val="0"/>
          <w:color w:val="333333"/>
          <w:spacing w:val="0"/>
          <w:sz w:val="28"/>
          <w:szCs w:val="28"/>
          <w:shd w:val="clear" w:fill="FFFFFF"/>
        </w:rPr>
        <w:t>10、一般公共预算基本支出表-人员经费（对个人和家庭的补助）（按政府预算经济分类）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0"/>
        <w:jc w:val="left"/>
        <w:rPr>
          <w:rFonts w:hint="default" w:ascii="Times New Roman" w:hAnsi="Times New Roman" w:cs="Times New Roman"/>
          <w:i w:val="0"/>
          <w:caps w:val="0"/>
          <w:color w:val="333333"/>
          <w:spacing w:val="0"/>
          <w:sz w:val="28"/>
          <w:szCs w:val="28"/>
        </w:rPr>
      </w:pPr>
      <w:r>
        <w:rPr>
          <w:rFonts w:hint="eastAsia" w:ascii="宋体" w:hAnsi="宋体" w:eastAsia="宋体" w:cs="宋体"/>
          <w:i w:val="0"/>
          <w:caps w:val="0"/>
          <w:color w:val="333333"/>
          <w:spacing w:val="0"/>
          <w:sz w:val="28"/>
          <w:szCs w:val="28"/>
          <w:shd w:val="clear" w:fill="FFFFFF"/>
        </w:rPr>
        <w:t>11、一般公共预算基本支出表-人员经费（对个人和家庭的补助）（按部门预算经济分类）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0"/>
        <w:jc w:val="left"/>
        <w:rPr>
          <w:rFonts w:hint="default" w:ascii="Times New Roman" w:hAnsi="Times New Roman" w:cs="Times New Roman"/>
          <w:i w:val="0"/>
          <w:caps w:val="0"/>
          <w:color w:val="333333"/>
          <w:spacing w:val="0"/>
          <w:sz w:val="28"/>
          <w:szCs w:val="28"/>
        </w:rPr>
      </w:pPr>
      <w:r>
        <w:rPr>
          <w:rFonts w:hint="eastAsia" w:ascii="宋体" w:hAnsi="宋体" w:eastAsia="宋体" w:cs="宋体"/>
          <w:i w:val="0"/>
          <w:caps w:val="0"/>
          <w:color w:val="333333"/>
          <w:spacing w:val="0"/>
          <w:sz w:val="28"/>
          <w:szCs w:val="28"/>
          <w:shd w:val="clear" w:fill="FFFFFF"/>
        </w:rPr>
        <w:t>12、一般公共预算基本支出表-公用经费（商品和服务支出）（按政府预算经济分类）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0"/>
        <w:jc w:val="left"/>
        <w:rPr>
          <w:rFonts w:hint="default" w:ascii="Times New Roman" w:hAnsi="Times New Roman" w:cs="Times New Roman"/>
          <w:i w:val="0"/>
          <w:caps w:val="0"/>
          <w:color w:val="333333"/>
          <w:spacing w:val="0"/>
          <w:sz w:val="28"/>
          <w:szCs w:val="28"/>
        </w:rPr>
      </w:pPr>
      <w:r>
        <w:rPr>
          <w:rFonts w:hint="eastAsia" w:ascii="宋体" w:hAnsi="宋体" w:eastAsia="宋体" w:cs="宋体"/>
          <w:i w:val="0"/>
          <w:caps w:val="0"/>
          <w:color w:val="333333"/>
          <w:spacing w:val="0"/>
          <w:sz w:val="28"/>
          <w:szCs w:val="28"/>
          <w:shd w:val="clear" w:fill="FFFFFF"/>
        </w:rPr>
        <w:t>13、一般公共预算基本支出表-公用经费（商品和服务支出）（按部门预算经济分类）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0"/>
        <w:jc w:val="left"/>
        <w:rPr>
          <w:rFonts w:hint="default" w:ascii="Times New Roman" w:hAnsi="Times New Roman" w:cs="Times New Roman"/>
          <w:i w:val="0"/>
          <w:caps w:val="0"/>
          <w:color w:val="333333"/>
          <w:spacing w:val="0"/>
          <w:sz w:val="28"/>
          <w:szCs w:val="28"/>
        </w:rPr>
      </w:pPr>
      <w:r>
        <w:rPr>
          <w:rFonts w:hint="eastAsia" w:ascii="宋体" w:hAnsi="宋体" w:eastAsia="宋体" w:cs="宋体"/>
          <w:i w:val="0"/>
          <w:caps w:val="0"/>
          <w:color w:val="333333"/>
          <w:spacing w:val="0"/>
          <w:sz w:val="28"/>
          <w:szCs w:val="28"/>
          <w:shd w:val="clear" w:fill="FFFFFF"/>
        </w:rPr>
        <w:t>14、一般公共预算“三公”经费支出表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0"/>
        <w:jc w:val="left"/>
        <w:rPr>
          <w:rFonts w:hint="default" w:ascii="Times New Roman" w:hAnsi="Times New Roman" w:cs="Times New Roman"/>
          <w:i w:val="0"/>
          <w:caps w:val="0"/>
          <w:color w:val="333333"/>
          <w:spacing w:val="0"/>
          <w:sz w:val="28"/>
          <w:szCs w:val="28"/>
        </w:rPr>
      </w:pPr>
      <w:r>
        <w:rPr>
          <w:rFonts w:hint="eastAsia" w:ascii="宋体" w:hAnsi="宋体" w:eastAsia="宋体" w:cs="宋体"/>
          <w:i w:val="0"/>
          <w:caps w:val="0"/>
          <w:color w:val="333333"/>
          <w:spacing w:val="0"/>
          <w:sz w:val="28"/>
          <w:szCs w:val="28"/>
          <w:shd w:val="clear" w:fill="FFFFFF"/>
        </w:rPr>
        <w:t>15、政府性基金预算支出表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0"/>
        <w:jc w:val="left"/>
        <w:rPr>
          <w:rFonts w:hint="default" w:ascii="Times New Roman" w:hAnsi="Times New Roman" w:cs="Times New Roman"/>
          <w:i w:val="0"/>
          <w:caps w:val="0"/>
          <w:color w:val="333333"/>
          <w:spacing w:val="0"/>
          <w:sz w:val="28"/>
          <w:szCs w:val="28"/>
        </w:rPr>
      </w:pPr>
      <w:r>
        <w:rPr>
          <w:rFonts w:hint="eastAsia" w:ascii="宋体" w:hAnsi="宋体" w:eastAsia="宋体" w:cs="宋体"/>
          <w:i w:val="0"/>
          <w:caps w:val="0"/>
          <w:color w:val="333333"/>
          <w:spacing w:val="0"/>
          <w:sz w:val="28"/>
          <w:szCs w:val="28"/>
          <w:shd w:val="clear" w:fill="FFFFFF"/>
        </w:rPr>
        <w:t>16、政府性基金预算支出分类汇总表（按政府预算经济分类）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0"/>
        <w:jc w:val="left"/>
        <w:rPr>
          <w:rFonts w:hint="default" w:ascii="Times New Roman" w:hAnsi="Times New Roman" w:cs="Times New Roman"/>
          <w:i w:val="0"/>
          <w:caps w:val="0"/>
          <w:color w:val="333333"/>
          <w:spacing w:val="0"/>
          <w:sz w:val="28"/>
          <w:szCs w:val="28"/>
        </w:rPr>
      </w:pPr>
      <w:r>
        <w:rPr>
          <w:rFonts w:hint="eastAsia" w:ascii="宋体" w:hAnsi="宋体" w:eastAsia="宋体" w:cs="宋体"/>
          <w:i w:val="0"/>
          <w:caps w:val="0"/>
          <w:color w:val="333333"/>
          <w:spacing w:val="0"/>
          <w:sz w:val="28"/>
          <w:szCs w:val="28"/>
          <w:shd w:val="clear" w:fill="FFFFFF"/>
        </w:rPr>
        <w:t>17、政府性基金预算支出分类汇总表（按部门预算经济分类）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0"/>
        <w:jc w:val="left"/>
        <w:rPr>
          <w:rFonts w:hint="default" w:ascii="Times New Roman" w:hAnsi="Times New Roman" w:cs="Times New Roman"/>
          <w:i w:val="0"/>
          <w:caps w:val="0"/>
          <w:color w:val="333333"/>
          <w:spacing w:val="0"/>
          <w:sz w:val="28"/>
          <w:szCs w:val="28"/>
        </w:rPr>
      </w:pPr>
      <w:r>
        <w:rPr>
          <w:rFonts w:hint="eastAsia" w:ascii="宋体" w:hAnsi="宋体" w:eastAsia="宋体" w:cs="宋体"/>
          <w:i w:val="0"/>
          <w:caps w:val="0"/>
          <w:color w:val="333333"/>
          <w:spacing w:val="0"/>
          <w:sz w:val="28"/>
          <w:szCs w:val="28"/>
          <w:shd w:val="clear" w:fill="FFFFFF"/>
        </w:rPr>
        <w:t>18、国有资本经营预算支出表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0"/>
        <w:jc w:val="left"/>
        <w:rPr>
          <w:rFonts w:hint="default" w:ascii="Times New Roman" w:hAnsi="Times New Roman" w:cs="Times New Roman"/>
          <w:i w:val="0"/>
          <w:caps w:val="0"/>
          <w:color w:val="333333"/>
          <w:spacing w:val="0"/>
          <w:sz w:val="28"/>
          <w:szCs w:val="28"/>
        </w:rPr>
      </w:pPr>
      <w:r>
        <w:rPr>
          <w:rFonts w:hint="eastAsia" w:ascii="宋体" w:hAnsi="宋体" w:eastAsia="宋体" w:cs="宋体"/>
          <w:i w:val="0"/>
          <w:caps w:val="0"/>
          <w:color w:val="333333"/>
          <w:spacing w:val="0"/>
          <w:sz w:val="28"/>
          <w:szCs w:val="28"/>
          <w:shd w:val="clear" w:fill="FFFFFF"/>
        </w:rPr>
        <w:t>19、财政专户管理资金预算支出表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0"/>
        <w:jc w:val="left"/>
        <w:rPr>
          <w:rFonts w:hint="default" w:ascii="Times New Roman" w:hAnsi="Times New Roman" w:cs="Times New Roman"/>
          <w:i w:val="0"/>
          <w:caps w:val="0"/>
          <w:color w:val="333333"/>
          <w:spacing w:val="0"/>
          <w:sz w:val="28"/>
          <w:szCs w:val="28"/>
        </w:rPr>
      </w:pPr>
      <w:r>
        <w:rPr>
          <w:rFonts w:hint="eastAsia" w:ascii="宋体" w:hAnsi="宋体" w:eastAsia="宋体" w:cs="宋体"/>
          <w:i w:val="0"/>
          <w:caps w:val="0"/>
          <w:color w:val="333333"/>
          <w:spacing w:val="0"/>
          <w:sz w:val="28"/>
          <w:szCs w:val="28"/>
          <w:shd w:val="clear" w:fill="FFFFFF"/>
        </w:rPr>
        <w:t>20、省级专项资金预算汇总表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0"/>
        <w:jc w:val="left"/>
        <w:rPr>
          <w:rFonts w:hint="default" w:ascii="Times New Roman" w:hAnsi="Times New Roman" w:cs="Times New Roman"/>
          <w:i w:val="0"/>
          <w:caps w:val="0"/>
          <w:color w:val="333333"/>
          <w:spacing w:val="0"/>
          <w:sz w:val="28"/>
          <w:szCs w:val="28"/>
        </w:rPr>
      </w:pPr>
      <w:r>
        <w:rPr>
          <w:rFonts w:hint="eastAsia" w:ascii="宋体" w:hAnsi="宋体" w:eastAsia="宋体" w:cs="宋体"/>
          <w:i w:val="0"/>
          <w:caps w:val="0"/>
          <w:color w:val="333333"/>
          <w:spacing w:val="0"/>
          <w:sz w:val="28"/>
          <w:szCs w:val="28"/>
          <w:shd w:val="clear" w:fill="FFFFFF"/>
        </w:rPr>
        <w:t>21、省级专项资金绩效目标表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0"/>
        <w:jc w:val="left"/>
        <w:rPr>
          <w:rFonts w:hint="default" w:ascii="Times New Roman" w:hAnsi="Times New Roman" w:cs="Times New Roman"/>
          <w:i w:val="0"/>
          <w:caps w:val="0"/>
          <w:color w:val="333333"/>
          <w:spacing w:val="0"/>
          <w:sz w:val="28"/>
          <w:szCs w:val="28"/>
        </w:rPr>
      </w:pPr>
      <w:r>
        <w:rPr>
          <w:rFonts w:hint="eastAsia" w:ascii="宋体" w:hAnsi="宋体" w:eastAsia="宋体" w:cs="宋体"/>
          <w:i w:val="0"/>
          <w:caps w:val="0"/>
          <w:color w:val="333333"/>
          <w:spacing w:val="0"/>
          <w:sz w:val="28"/>
          <w:szCs w:val="28"/>
          <w:shd w:val="clear" w:fill="FFFFFF"/>
        </w:rPr>
        <w:t>22、其他项目支出绩效目标表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0"/>
        <w:jc w:val="left"/>
        <w:rPr>
          <w:rFonts w:hint="default" w:ascii="Times New Roman" w:hAnsi="Times New Roman" w:cs="Times New Roman"/>
          <w:i w:val="0"/>
          <w:caps w:val="0"/>
          <w:color w:val="333333"/>
          <w:spacing w:val="0"/>
          <w:sz w:val="28"/>
          <w:szCs w:val="28"/>
        </w:rPr>
      </w:pPr>
      <w:r>
        <w:rPr>
          <w:rFonts w:hint="eastAsia" w:ascii="宋体" w:hAnsi="宋体" w:eastAsia="宋体" w:cs="宋体"/>
          <w:i w:val="0"/>
          <w:caps w:val="0"/>
          <w:color w:val="333333"/>
          <w:spacing w:val="0"/>
          <w:sz w:val="28"/>
          <w:szCs w:val="28"/>
          <w:shd w:val="clear" w:fill="FFFFFF"/>
        </w:rPr>
        <w:t>23、部门整体支出绩效目标表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0"/>
        <w:jc w:val="both"/>
        <w:rPr>
          <w:rFonts w:hint="default" w:ascii="Times New Roman" w:hAnsi="Times New Roman" w:cs="Times New Roman"/>
          <w:i w:val="0"/>
          <w:caps w:val="0"/>
          <w:color w:val="333333"/>
          <w:spacing w:val="0"/>
          <w:sz w:val="28"/>
          <w:szCs w:val="28"/>
        </w:rPr>
      </w:pPr>
      <w:r>
        <w:rPr>
          <w:rFonts w:hint="eastAsia" w:ascii="宋体" w:hAnsi="宋体" w:eastAsia="宋体" w:cs="宋体"/>
          <w:i w:val="0"/>
          <w:caps w:val="0"/>
          <w:color w:val="333333"/>
          <w:spacing w:val="0"/>
          <w:sz w:val="28"/>
          <w:szCs w:val="28"/>
          <w:shd w:val="clear" w:fill="FFFFFF"/>
        </w:rPr>
        <w:t>注：以上部门预算报表中，空表表示本单位无相关收支情况。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default" w:ascii="Times New Roman" w:hAnsi="Times New Roman" w:cs="Times New Roman"/>
          <w:i w:val="0"/>
          <w:caps w:val="0"/>
          <w:color w:val="333333"/>
          <w:spacing w:val="0"/>
          <w:sz w:val="28"/>
          <w:szCs w:val="28"/>
        </w:rPr>
      </w:pPr>
      <w:r>
        <w:rPr>
          <w:rFonts w:hint="eastAsia" w:ascii="宋体" w:hAnsi="宋体" w:eastAsia="宋体" w:cs="宋体"/>
          <w:i w:val="0"/>
          <w:caps w:val="0"/>
          <w:color w:val="333333"/>
          <w:spacing w:val="0"/>
          <w:sz w:val="28"/>
          <w:szCs w:val="28"/>
          <w:shd w:val="clear" w:fill="FFFFFF"/>
        </w:rPr>
        <w:t>第一部分 2021年湖南省价格成本调查队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default" w:ascii="Times New Roman" w:hAnsi="Times New Roman" w:cs="Times New Roman"/>
          <w:i w:val="0"/>
          <w:caps w:val="0"/>
          <w:color w:val="333333"/>
          <w:spacing w:val="0"/>
          <w:sz w:val="28"/>
          <w:szCs w:val="28"/>
        </w:rPr>
      </w:pPr>
      <w:r>
        <w:rPr>
          <w:rFonts w:hint="eastAsia" w:ascii="宋体" w:hAnsi="宋体" w:eastAsia="宋体" w:cs="宋体"/>
          <w:i w:val="0"/>
          <w:caps w:val="0"/>
          <w:color w:val="333333"/>
          <w:spacing w:val="0"/>
          <w:sz w:val="28"/>
          <w:szCs w:val="28"/>
          <w:shd w:val="clear" w:fill="FFFFFF"/>
        </w:rPr>
        <w:t>单位预算说明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left"/>
        <w:rPr>
          <w:rFonts w:hint="default" w:ascii="Times New Roman" w:hAnsi="Times New Roman" w:cs="Times New Roman"/>
          <w:i w:val="0"/>
          <w:caps w:val="0"/>
          <w:color w:val="333333"/>
          <w:spacing w:val="0"/>
          <w:sz w:val="28"/>
          <w:szCs w:val="28"/>
        </w:rPr>
      </w:pPr>
      <w:r>
        <w:rPr>
          <w:rFonts w:hint="eastAsia" w:ascii="宋体" w:hAnsi="宋体" w:eastAsia="宋体" w:cs="宋体"/>
          <w:b/>
          <w:i w:val="0"/>
          <w:caps w:val="0"/>
          <w:color w:val="333333"/>
          <w:spacing w:val="0"/>
          <w:sz w:val="28"/>
          <w:szCs w:val="28"/>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49"/>
        <w:jc w:val="left"/>
        <w:rPr>
          <w:rFonts w:hint="default" w:ascii="Times New Roman" w:hAnsi="Times New Roman" w:cs="Times New Roman"/>
          <w:i w:val="0"/>
          <w:caps w:val="0"/>
          <w:color w:val="333333"/>
          <w:spacing w:val="0"/>
          <w:sz w:val="28"/>
          <w:szCs w:val="28"/>
        </w:rPr>
      </w:pPr>
      <w:r>
        <w:rPr>
          <w:rFonts w:hint="eastAsia" w:ascii="宋体" w:hAnsi="宋体" w:eastAsia="宋体" w:cs="宋体"/>
          <w:i w:val="0"/>
          <w:caps w:val="0"/>
          <w:color w:val="333333"/>
          <w:spacing w:val="0"/>
          <w:sz w:val="28"/>
          <w:szCs w:val="28"/>
          <w:shd w:val="clear" w:fill="FFFFFF"/>
        </w:rPr>
        <w:t>一、单位基本概况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51"/>
        <w:jc w:val="both"/>
        <w:rPr>
          <w:rFonts w:hint="default" w:ascii="Times New Roman" w:hAnsi="Times New Roman" w:cs="Times New Roman"/>
          <w:i w:val="0"/>
          <w:caps w:val="0"/>
          <w:color w:val="333333"/>
          <w:spacing w:val="0"/>
          <w:sz w:val="28"/>
          <w:szCs w:val="28"/>
        </w:rPr>
      </w:pPr>
      <w:r>
        <w:rPr>
          <w:rFonts w:hint="eastAsia" w:ascii="宋体" w:hAnsi="宋体" w:eastAsia="宋体" w:cs="宋体"/>
          <w:b/>
          <w:i w:val="0"/>
          <w:caps w:val="0"/>
          <w:color w:val="333333"/>
          <w:spacing w:val="0"/>
          <w:sz w:val="28"/>
          <w:szCs w:val="28"/>
          <w:shd w:val="clear" w:fill="FFFFFF"/>
        </w:rPr>
        <w:t>（一）职能职责。</w:t>
      </w:r>
      <w:r>
        <w:rPr>
          <w:rFonts w:hint="eastAsia" w:ascii="宋体" w:hAnsi="宋体" w:eastAsia="宋体" w:cs="宋体"/>
          <w:i w:val="0"/>
          <w:caps w:val="0"/>
          <w:color w:val="333333"/>
          <w:spacing w:val="0"/>
          <w:sz w:val="28"/>
          <w:szCs w:val="28"/>
          <w:shd w:val="clear" w:fill="FFFFFF"/>
        </w:rPr>
        <w:t>贯彻执行国家的价格成本工作法规和政策，拟订全省成本工作规定、程序及方法，报政府价格主管部门批准后组织实施；承担国家和省里安排的农产品成本调查、重要商品和服务成本调查任务；承担政府价格主管部门制定商品、服务价格和行政事业性收费标准的定价成本监审工作；承担重要商品和服务成本监测；负责组织、指导、协调全省成本工作；承办“湖南成本价格发布平台”运行等。主要包括成本调查、成本监审、成本监测等三大方面的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49"/>
        <w:jc w:val="both"/>
        <w:rPr>
          <w:rFonts w:hint="default" w:ascii="Times New Roman" w:hAnsi="Times New Roman" w:cs="Times New Roman"/>
          <w:i w:val="0"/>
          <w:caps w:val="0"/>
          <w:color w:val="333333"/>
          <w:spacing w:val="0"/>
          <w:sz w:val="28"/>
          <w:szCs w:val="28"/>
        </w:rPr>
      </w:pPr>
      <w:r>
        <w:rPr>
          <w:rFonts w:hint="eastAsia" w:ascii="宋体" w:hAnsi="宋体" w:eastAsia="宋体" w:cs="宋体"/>
          <w:i w:val="0"/>
          <w:caps w:val="0"/>
          <w:color w:val="333333"/>
          <w:spacing w:val="0"/>
          <w:sz w:val="28"/>
          <w:szCs w:val="28"/>
          <w:shd w:val="clear" w:fill="FFFFFF"/>
        </w:rPr>
        <w:t>农本调查：国家和省里安排的重要农产品成本调查，包括7个直报品种、24个常规品种、3个专项和生猪月报应急成本调查等工作任务，涉及全省14个市州、54个县市区、约2000户农调户。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49"/>
        <w:jc w:val="both"/>
        <w:rPr>
          <w:rFonts w:hint="default" w:ascii="Times New Roman" w:hAnsi="Times New Roman" w:cs="Times New Roman"/>
          <w:i w:val="0"/>
          <w:caps w:val="0"/>
          <w:color w:val="333333"/>
          <w:spacing w:val="0"/>
          <w:sz w:val="28"/>
          <w:szCs w:val="28"/>
        </w:rPr>
      </w:pPr>
      <w:r>
        <w:rPr>
          <w:rFonts w:hint="eastAsia" w:ascii="宋体" w:hAnsi="宋体" w:eastAsia="宋体" w:cs="宋体"/>
          <w:i w:val="0"/>
          <w:caps w:val="0"/>
          <w:color w:val="333333"/>
          <w:spacing w:val="0"/>
          <w:sz w:val="28"/>
          <w:szCs w:val="28"/>
          <w:shd w:val="clear" w:fill="FFFFFF"/>
        </w:rPr>
        <w:t> 成本监审：承担政府制定或调整商品、服务价格和行政事业性收费前实施定价成本监审，并进行定期监审；对政府购买服务中单一来源采购和定向委托方式的项目开展成本监审工作。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49"/>
        <w:jc w:val="both"/>
        <w:rPr>
          <w:rFonts w:hint="default" w:ascii="Times New Roman" w:hAnsi="Times New Roman" w:cs="Times New Roman"/>
          <w:i w:val="0"/>
          <w:caps w:val="0"/>
          <w:color w:val="333333"/>
          <w:spacing w:val="0"/>
          <w:sz w:val="28"/>
          <w:szCs w:val="28"/>
        </w:rPr>
      </w:pPr>
      <w:r>
        <w:rPr>
          <w:rFonts w:hint="eastAsia" w:ascii="宋体" w:hAnsi="宋体" w:eastAsia="宋体" w:cs="宋体"/>
          <w:i w:val="0"/>
          <w:caps w:val="0"/>
          <w:color w:val="333333"/>
          <w:spacing w:val="0"/>
          <w:sz w:val="28"/>
          <w:szCs w:val="28"/>
          <w:shd w:val="clear" w:fill="FFFFFF"/>
        </w:rPr>
        <w:t>成本监测：动态掌握重要商品与服务的成本状况，加强价格成本数据的研究，促进成果转化。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62"/>
        <w:jc w:val="both"/>
        <w:rPr>
          <w:rFonts w:hint="default" w:ascii="Times New Roman" w:hAnsi="Times New Roman" w:cs="Times New Roman"/>
          <w:i w:val="0"/>
          <w:caps w:val="0"/>
          <w:color w:val="333333"/>
          <w:spacing w:val="0"/>
          <w:sz w:val="28"/>
          <w:szCs w:val="28"/>
        </w:rPr>
      </w:pPr>
      <w:r>
        <w:rPr>
          <w:rFonts w:hint="eastAsia" w:ascii="宋体" w:hAnsi="宋体" w:eastAsia="宋体" w:cs="宋体"/>
          <w:b/>
          <w:i w:val="0"/>
          <w:caps w:val="0"/>
          <w:color w:val="333333"/>
          <w:spacing w:val="0"/>
          <w:sz w:val="28"/>
          <w:szCs w:val="28"/>
          <w:shd w:val="clear" w:fill="FFFFFF"/>
        </w:rPr>
        <w:t>（二）机构设置。</w:t>
      </w:r>
      <w:r>
        <w:rPr>
          <w:rFonts w:hint="eastAsia" w:ascii="宋体" w:hAnsi="宋体" w:eastAsia="宋体" w:cs="宋体"/>
          <w:i w:val="0"/>
          <w:caps w:val="0"/>
          <w:color w:val="333333"/>
          <w:spacing w:val="0"/>
          <w:sz w:val="28"/>
          <w:szCs w:val="28"/>
          <w:shd w:val="clear" w:fill="FFFFFF"/>
        </w:rPr>
        <w:t>我队是根据中共湖南省委办公厅、湖南省人民政府办公厅《关于印发湖南省发展和改革委员会主要职责内设机构和人员编制规定的通知》湘政办法[2019]87号设置的。我队为正处级单位，核定行政编制9名，其中正处级领导职数1名，副处级领导职数2名；实际在职在编人数9名。</w:t>
      </w:r>
      <w:r>
        <w:rPr>
          <w:rFonts w:hint="eastAsia" w:ascii="宋体" w:hAnsi="宋体" w:eastAsia="宋体" w:cs="宋体"/>
          <w:i w:val="0"/>
          <w:caps w:val="0"/>
          <w:color w:val="333333"/>
          <w:spacing w:val="0"/>
          <w:sz w:val="28"/>
          <w:szCs w:val="28"/>
          <w:lang w:eastAsia="zh-CN"/>
        </w:rPr>
        <w:t>本单位无二级单位，预算公开仅包含本级预算。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49"/>
        <w:jc w:val="left"/>
        <w:rPr>
          <w:rFonts w:hint="default" w:ascii="Times New Roman" w:hAnsi="Times New Roman" w:cs="Times New Roman"/>
          <w:i w:val="0"/>
          <w:caps w:val="0"/>
          <w:color w:val="333333"/>
          <w:spacing w:val="0"/>
          <w:sz w:val="28"/>
          <w:szCs w:val="28"/>
        </w:rPr>
      </w:pPr>
      <w:r>
        <w:rPr>
          <w:rFonts w:hint="eastAsia" w:ascii="宋体" w:hAnsi="宋体" w:eastAsia="宋体" w:cs="宋体"/>
          <w:i w:val="0"/>
          <w:caps w:val="0"/>
          <w:color w:val="333333"/>
          <w:spacing w:val="0"/>
          <w:sz w:val="28"/>
          <w:szCs w:val="28"/>
          <w:shd w:val="clear" w:fill="FFFFFF"/>
        </w:rPr>
        <w:t>二、单位收支总体情况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51"/>
        <w:jc w:val="both"/>
        <w:rPr>
          <w:rFonts w:hint="default" w:ascii="Times New Roman" w:hAnsi="Times New Roman" w:cs="Times New Roman"/>
          <w:i w:val="0"/>
          <w:caps w:val="0"/>
          <w:color w:val="333333"/>
          <w:spacing w:val="0"/>
          <w:sz w:val="28"/>
          <w:szCs w:val="28"/>
        </w:rPr>
      </w:pPr>
      <w:r>
        <w:rPr>
          <w:rFonts w:hint="eastAsia" w:ascii="宋体" w:hAnsi="宋体" w:eastAsia="宋体" w:cs="宋体"/>
          <w:b/>
          <w:i w:val="0"/>
          <w:caps w:val="0"/>
          <w:color w:val="333333"/>
          <w:spacing w:val="0"/>
          <w:sz w:val="28"/>
          <w:szCs w:val="28"/>
          <w:shd w:val="clear" w:fill="FFFFFF"/>
        </w:rPr>
        <w:t>（一）收入预算：</w:t>
      </w:r>
      <w:r>
        <w:rPr>
          <w:rFonts w:hint="eastAsia" w:ascii="宋体" w:hAnsi="宋体" w:eastAsia="宋体" w:cs="宋体"/>
          <w:i w:val="0"/>
          <w:caps w:val="0"/>
          <w:color w:val="333333"/>
          <w:spacing w:val="0"/>
          <w:sz w:val="28"/>
          <w:szCs w:val="28"/>
          <w:shd w:val="clear" w:fill="FFFFFF"/>
        </w:rPr>
        <w:t>包括一般公共预算、政府性基金、国有资本经营预算等财政拨款收入，以及经营收入、事业收入等单位资金。2021年本单位收入预算373.57万元，其中，一般公共预算拨款361.37万元，上年结转12.20万元，政府性基金预算拨款0万元，国有资本经营预算拨款0万元，纳入专户管理的非税收入0万元。本年预算收入较去年减少 9.86 万元，主要是人员减少，导致人员经费下降。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51"/>
        <w:jc w:val="left"/>
        <w:rPr>
          <w:rFonts w:hint="default" w:ascii="Times New Roman" w:hAnsi="Times New Roman" w:cs="Times New Roman"/>
          <w:i w:val="0"/>
          <w:caps w:val="0"/>
          <w:color w:val="333333"/>
          <w:spacing w:val="0"/>
          <w:sz w:val="28"/>
          <w:szCs w:val="28"/>
        </w:rPr>
      </w:pPr>
      <w:r>
        <w:rPr>
          <w:rFonts w:hint="eastAsia" w:ascii="宋体" w:hAnsi="宋体" w:eastAsia="宋体" w:cs="宋体"/>
          <w:b/>
          <w:i w:val="0"/>
          <w:caps w:val="0"/>
          <w:color w:val="333333"/>
          <w:spacing w:val="0"/>
          <w:sz w:val="28"/>
          <w:szCs w:val="28"/>
          <w:shd w:val="clear" w:fill="FFFFFF"/>
        </w:rPr>
        <w:t>（二）支出预算：</w:t>
      </w:r>
      <w:r>
        <w:rPr>
          <w:rFonts w:hint="eastAsia" w:ascii="宋体" w:hAnsi="宋体" w:eastAsia="宋体" w:cs="宋体"/>
          <w:i w:val="0"/>
          <w:caps w:val="0"/>
          <w:color w:val="333333"/>
          <w:spacing w:val="0"/>
          <w:sz w:val="28"/>
          <w:szCs w:val="28"/>
          <w:shd w:val="clear" w:fill="FFFFFF"/>
        </w:rPr>
        <w:t>2021年本单位支出预算 373.57万元，其中，一般公共服务 339.77万元，社会保障和就业支出33.80万元。支出较去年增加（减少）9.86万元，主要是人员减少，导致人员经费下降。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60"/>
        <w:jc w:val="left"/>
        <w:rPr>
          <w:rFonts w:hint="default" w:ascii="Times New Roman" w:hAnsi="Times New Roman" w:cs="Times New Roman"/>
          <w:i w:val="0"/>
          <w:caps w:val="0"/>
          <w:color w:val="333333"/>
          <w:spacing w:val="0"/>
          <w:sz w:val="28"/>
          <w:szCs w:val="28"/>
        </w:rPr>
      </w:pPr>
      <w:r>
        <w:rPr>
          <w:rFonts w:hint="eastAsia" w:ascii="宋体" w:hAnsi="宋体" w:eastAsia="宋体" w:cs="宋体"/>
          <w:i w:val="0"/>
          <w:caps w:val="0"/>
          <w:color w:val="333333"/>
          <w:spacing w:val="0"/>
          <w:sz w:val="28"/>
          <w:szCs w:val="28"/>
          <w:shd w:val="clear" w:fill="FFFFFF"/>
        </w:rPr>
        <w:t>三、一般公共预算拨款支出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60"/>
        <w:jc w:val="left"/>
        <w:rPr>
          <w:rFonts w:hint="default" w:ascii="Times New Roman" w:hAnsi="Times New Roman" w:cs="Times New Roman"/>
          <w:i w:val="0"/>
          <w:caps w:val="0"/>
          <w:color w:val="333333"/>
          <w:spacing w:val="0"/>
          <w:sz w:val="28"/>
          <w:szCs w:val="28"/>
        </w:rPr>
      </w:pPr>
      <w:r>
        <w:rPr>
          <w:rFonts w:hint="eastAsia" w:ascii="宋体" w:hAnsi="宋体" w:eastAsia="宋体" w:cs="宋体"/>
          <w:i w:val="0"/>
          <w:caps w:val="0"/>
          <w:color w:val="333333"/>
          <w:spacing w:val="0"/>
          <w:sz w:val="28"/>
          <w:szCs w:val="28"/>
          <w:shd w:val="clear" w:fill="FFFFFF"/>
        </w:rPr>
        <w:t>2021年本单位一般公共预算拨款支出预算373.57万元，其中，一般公共服务339.77万元，占90.95 %；社会保障和就业支出33.80万元，占9.05%。具体安排情况如下：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60"/>
        <w:jc w:val="left"/>
        <w:rPr>
          <w:rFonts w:hint="default" w:ascii="Times New Roman" w:hAnsi="Times New Roman" w:cs="Times New Roman"/>
          <w:i w:val="0"/>
          <w:caps w:val="0"/>
          <w:color w:val="333333"/>
          <w:spacing w:val="0"/>
          <w:sz w:val="28"/>
          <w:szCs w:val="28"/>
        </w:rPr>
      </w:pPr>
      <w:r>
        <w:rPr>
          <w:rFonts w:hint="eastAsia" w:ascii="宋体" w:hAnsi="宋体" w:eastAsia="宋体" w:cs="宋体"/>
          <w:b/>
          <w:i w:val="0"/>
          <w:caps w:val="0"/>
          <w:color w:val="333333"/>
          <w:spacing w:val="0"/>
          <w:sz w:val="28"/>
          <w:szCs w:val="28"/>
          <w:shd w:val="clear" w:fill="FFFFFF"/>
        </w:rPr>
        <w:t>（一）基本支出：</w:t>
      </w:r>
      <w:r>
        <w:rPr>
          <w:rFonts w:hint="eastAsia" w:ascii="宋体" w:hAnsi="宋体" w:eastAsia="宋体" w:cs="宋体"/>
          <w:i w:val="0"/>
          <w:caps w:val="0"/>
          <w:color w:val="333333"/>
          <w:spacing w:val="0"/>
          <w:sz w:val="28"/>
          <w:szCs w:val="28"/>
          <w:shd w:val="clear" w:fill="FFFFFF"/>
        </w:rPr>
        <w:t>2021年本单位基本支出预算数 281.37万元，主要是为保障单位机构正常运转、完成日常工作任务而发生的各项支出，包括用于基本工资、津贴补贴等人员经费以及办公费、印刷费、水电费、办公设备购置等公用经费。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60"/>
        <w:jc w:val="left"/>
        <w:rPr>
          <w:rFonts w:hint="default" w:ascii="Times New Roman" w:hAnsi="Times New Roman" w:cs="Times New Roman"/>
          <w:i w:val="0"/>
          <w:caps w:val="0"/>
          <w:color w:val="333333"/>
          <w:spacing w:val="0"/>
          <w:sz w:val="28"/>
          <w:szCs w:val="28"/>
        </w:rPr>
      </w:pPr>
      <w:r>
        <w:rPr>
          <w:rFonts w:hint="eastAsia" w:ascii="宋体" w:hAnsi="宋体" w:eastAsia="宋体" w:cs="宋体"/>
          <w:b/>
          <w:i w:val="0"/>
          <w:caps w:val="0"/>
          <w:color w:val="333333"/>
          <w:spacing w:val="0"/>
          <w:sz w:val="28"/>
          <w:szCs w:val="28"/>
          <w:shd w:val="clear" w:fill="FFFFFF"/>
        </w:rPr>
        <w:t>（二）项目支出：</w:t>
      </w:r>
      <w:r>
        <w:rPr>
          <w:rFonts w:hint="eastAsia" w:ascii="宋体" w:hAnsi="宋体" w:eastAsia="宋体" w:cs="宋体"/>
          <w:i w:val="0"/>
          <w:caps w:val="0"/>
          <w:color w:val="333333"/>
          <w:spacing w:val="0"/>
          <w:sz w:val="28"/>
          <w:szCs w:val="28"/>
          <w:shd w:val="clear" w:fill="FFFFFF"/>
        </w:rPr>
        <w:t>2021年本单位价格成本调查专项项目支出预算 80.00万元，主要是部门为完成成本调查、成本监审、成本监测及“湖南成本价格发布平台”等方面的工作而发生的业务工作经费支出；上年结转稻谷服务平台及服务经费12.20万元，主要是部门为完成承办“湖南成本价格发布平台”运行而发生的业务工作经费支出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60"/>
        <w:jc w:val="left"/>
        <w:rPr>
          <w:rFonts w:hint="default" w:ascii="Times New Roman" w:hAnsi="Times New Roman" w:cs="Times New Roman"/>
          <w:i w:val="0"/>
          <w:caps w:val="0"/>
          <w:color w:val="333333"/>
          <w:spacing w:val="0"/>
          <w:sz w:val="28"/>
          <w:szCs w:val="28"/>
        </w:rPr>
      </w:pPr>
      <w:r>
        <w:rPr>
          <w:rFonts w:hint="eastAsia" w:ascii="宋体" w:hAnsi="宋体" w:eastAsia="宋体" w:cs="宋体"/>
          <w:i w:val="0"/>
          <w:caps w:val="0"/>
          <w:color w:val="333333"/>
          <w:spacing w:val="0"/>
          <w:sz w:val="28"/>
          <w:szCs w:val="28"/>
          <w:shd w:val="clear" w:fill="FFFFFF"/>
        </w:rPr>
        <w:t>四、政府性基金预算支出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60"/>
        <w:jc w:val="left"/>
        <w:rPr>
          <w:rFonts w:hint="default" w:ascii="Times New Roman" w:hAnsi="Times New Roman" w:cs="Times New Roman"/>
          <w:i w:val="0"/>
          <w:caps w:val="0"/>
          <w:color w:val="333333"/>
          <w:spacing w:val="0"/>
          <w:sz w:val="28"/>
          <w:szCs w:val="28"/>
        </w:rPr>
      </w:pPr>
      <w:r>
        <w:rPr>
          <w:rFonts w:hint="eastAsia" w:ascii="宋体" w:hAnsi="宋体" w:eastAsia="宋体" w:cs="宋体"/>
          <w:i w:val="0"/>
          <w:caps w:val="0"/>
          <w:color w:val="333333"/>
          <w:spacing w:val="0"/>
          <w:sz w:val="28"/>
          <w:szCs w:val="28"/>
          <w:shd w:val="clear" w:fill="FFFFFF"/>
        </w:rPr>
        <w:t>2021年本单位无政府性基金支出预算。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60"/>
        <w:jc w:val="left"/>
        <w:rPr>
          <w:rFonts w:hint="default" w:ascii="Times New Roman" w:hAnsi="Times New Roman" w:cs="Times New Roman"/>
          <w:i w:val="0"/>
          <w:caps w:val="0"/>
          <w:color w:val="333333"/>
          <w:spacing w:val="0"/>
          <w:sz w:val="28"/>
          <w:szCs w:val="28"/>
        </w:rPr>
      </w:pPr>
      <w:r>
        <w:rPr>
          <w:rFonts w:hint="eastAsia" w:ascii="宋体" w:hAnsi="宋体" w:eastAsia="宋体" w:cs="宋体"/>
          <w:i w:val="0"/>
          <w:caps w:val="0"/>
          <w:color w:val="333333"/>
          <w:spacing w:val="0"/>
          <w:sz w:val="28"/>
          <w:szCs w:val="28"/>
          <w:shd w:val="clear" w:fill="FFFFFF"/>
        </w:rPr>
        <w:t>五、其他重要事项的情况说明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60"/>
        <w:jc w:val="left"/>
        <w:rPr>
          <w:rFonts w:hint="default" w:ascii="Times New Roman" w:hAnsi="Times New Roman" w:cs="Times New Roman"/>
          <w:i w:val="0"/>
          <w:caps w:val="0"/>
          <w:color w:val="333333"/>
          <w:spacing w:val="0"/>
          <w:sz w:val="28"/>
          <w:szCs w:val="28"/>
        </w:rPr>
      </w:pPr>
      <w:r>
        <w:rPr>
          <w:rFonts w:hint="eastAsia" w:ascii="宋体" w:hAnsi="宋体" w:eastAsia="宋体" w:cs="宋体"/>
          <w:b/>
          <w:i w:val="0"/>
          <w:caps w:val="0"/>
          <w:color w:val="333333"/>
          <w:spacing w:val="0"/>
          <w:sz w:val="28"/>
          <w:szCs w:val="28"/>
          <w:shd w:val="clear" w:fill="FFFFFF"/>
        </w:rPr>
        <w:t>（一）机关运行经费：</w:t>
      </w:r>
      <w:r>
        <w:rPr>
          <w:rFonts w:hint="eastAsia" w:ascii="宋体" w:hAnsi="宋体" w:eastAsia="宋体" w:cs="宋体"/>
          <w:i w:val="0"/>
          <w:caps w:val="0"/>
          <w:color w:val="333333"/>
          <w:spacing w:val="0"/>
          <w:sz w:val="28"/>
          <w:szCs w:val="28"/>
          <w:shd w:val="clear" w:fill="FFFFFF"/>
        </w:rPr>
        <w:t>2021年本单位机关运行经费97.02万元，与去年保持一致。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60"/>
        <w:jc w:val="both"/>
        <w:rPr>
          <w:rFonts w:hint="default" w:ascii="Times New Roman" w:hAnsi="Times New Roman" w:cs="Times New Roman"/>
          <w:i w:val="0"/>
          <w:caps w:val="0"/>
          <w:color w:val="333333"/>
          <w:spacing w:val="0"/>
          <w:sz w:val="28"/>
          <w:szCs w:val="28"/>
        </w:rPr>
      </w:pPr>
      <w:r>
        <w:rPr>
          <w:rFonts w:hint="eastAsia" w:ascii="宋体" w:hAnsi="宋体" w:eastAsia="宋体" w:cs="宋体"/>
          <w:b/>
          <w:i w:val="0"/>
          <w:caps w:val="0"/>
          <w:color w:val="333333"/>
          <w:spacing w:val="0"/>
          <w:sz w:val="28"/>
          <w:szCs w:val="28"/>
          <w:shd w:val="clear" w:fill="FFFFFF"/>
        </w:rPr>
        <w:t>（二）“三公”经费预算：</w:t>
      </w:r>
      <w:r>
        <w:rPr>
          <w:rFonts w:hint="eastAsia" w:ascii="宋体" w:hAnsi="宋体" w:eastAsia="宋体" w:cs="宋体"/>
          <w:i w:val="0"/>
          <w:caps w:val="0"/>
          <w:color w:val="333333"/>
          <w:spacing w:val="0"/>
          <w:sz w:val="28"/>
          <w:szCs w:val="28"/>
          <w:shd w:val="clear" w:fill="FFFFFF"/>
        </w:rPr>
        <w:t>2021年本单位“三公”经费预算数为5.08万元，其中，公务接待费0.53万元，公务用车购置及运行费4.55万元（其中公务用车运行费4.55万元），因公出国（境）费 0 万元。2021年“三公”经费预算较上年持平。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60"/>
        <w:jc w:val="both"/>
        <w:rPr>
          <w:rFonts w:hint="default" w:ascii="Times New Roman" w:hAnsi="Times New Roman" w:cs="Times New Roman"/>
          <w:i w:val="0"/>
          <w:caps w:val="0"/>
          <w:color w:val="333333"/>
          <w:spacing w:val="0"/>
          <w:sz w:val="28"/>
          <w:szCs w:val="28"/>
        </w:rPr>
      </w:pPr>
      <w:r>
        <w:rPr>
          <w:rFonts w:hint="eastAsia" w:ascii="宋体" w:hAnsi="宋体" w:eastAsia="宋体" w:cs="宋体"/>
          <w:b/>
          <w:i w:val="0"/>
          <w:caps w:val="0"/>
          <w:color w:val="333333"/>
          <w:spacing w:val="0"/>
          <w:sz w:val="28"/>
          <w:szCs w:val="28"/>
          <w:shd w:val="clear" w:fill="FFFFFF"/>
        </w:rPr>
        <w:t>（三）一般性支出情况：</w:t>
      </w:r>
      <w:r>
        <w:rPr>
          <w:rFonts w:hint="eastAsia" w:ascii="宋体" w:hAnsi="宋体" w:eastAsia="宋体" w:cs="宋体"/>
          <w:i w:val="0"/>
          <w:caps w:val="0"/>
          <w:color w:val="333333"/>
          <w:spacing w:val="0"/>
          <w:sz w:val="28"/>
          <w:szCs w:val="28"/>
          <w:shd w:val="clear" w:fill="FFFFFF"/>
        </w:rPr>
        <w:t>2021年本单位会议费预算 7.8  万元，拟召开 2 会议，人数 119 人，内容为全省成本工作座谈会及全省新进成本系统人员业务培训班；培训费预算9.36万元，拟开展3培训，人数70人，内容为集中汇审全省2020年农产品成本常规调查数据工作，2021年全省稻谷汇总审核暨农调业务培训及2021年全省生猪汇总审核暨农调业务培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60"/>
        <w:jc w:val="both"/>
        <w:rPr>
          <w:rFonts w:hint="default" w:ascii="Times New Roman" w:hAnsi="Times New Roman" w:cs="Times New Roman"/>
          <w:i w:val="0"/>
          <w:caps w:val="0"/>
          <w:color w:val="333333"/>
          <w:spacing w:val="0"/>
          <w:sz w:val="28"/>
          <w:szCs w:val="28"/>
        </w:rPr>
      </w:pPr>
      <w:r>
        <w:rPr>
          <w:rFonts w:hint="eastAsia" w:ascii="宋体" w:hAnsi="宋体" w:eastAsia="宋体" w:cs="宋体"/>
          <w:b/>
          <w:i w:val="0"/>
          <w:caps w:val="0"/>
          <w:color w:val="333333"/>
          <w:spacing w:val="0"/>
          <w:sz w:val="28"/>
          <w:szCs w:val="28"/>
          <w:shd w:val="clear" w:fill="FFFFFF"/>
        </w:rPr>
        <w:t>（四）政府采购情况：</w:t>
      </w:r>
      <w:r>
        <w:rPr>
          <w:rFonts w:hint="eastAsia" w:ascii="宋体" w:hAnsi="宋体" w:eastAsia="宋体" w:cs="宋体"/>
          <w:i w:val="0"/>
          <w:caps w:val="0"/>
          <w:color w:val="333333"/>
          <w:spacing w:val="0"/>
          <w:sz w:val="28"/>
          <w:szCs w:val="28"/>
          <w:shd w:val="clear" w:fill="FFFFFF"/>
        </w:rPr>
        <w:t>2021年本部门政府采购预算总额 </w:t>
      </w:r>
      <w:r>
        <w:rPr>
          <w:rFonts w:hint="eastAsia" w:ascii="宋体" w:hAnsi="宋体" w:eastAsia="宋体" w:cs="宋体"/>
          <w:i w:val="0"/>
          <w:caps w:val="0"/>
          <w:color w:val="333333"/>
          <w:spacing w:val="0"/>
          <w:sz w:val="28"/>
          <w:szCs w:val="28"/>
          <w:shd w:val="clear" w:fill="FFFFFF"/>
          <w:lang w:val="en-US" w:eastAsia="zh-CN"/>
        </w:rPr>
        <w:t>0</w:t>
      </w:r>
      <w:bookmarkStart w:id="0" w:name="_GoBack"/>
      <w:bookmarkEnd w:id="0"/>
      <w:r>
        <w:rPr>
          <w:rFonts w:hint="eastAsia" w:ascii="宋体" w:hAnsi="宋体" w:eastAsia="宋体" w:cs="宋体"/>
          <w:i w:val="0"/>
          <w:caps w:val="0"/>
          <w:color w:val="333333"/>
          <w:spacing w:val="0"/>
          <w:sz w:val="28"/>
          <w:szCs w:val="28"/>
          <w:shd w:val="clear" w:fill="FFFFFF"/>
        </w:rPr>
        <w:t>万元，其中，货物类采购预算0万元；工程类采购预算0万元；服务类采购预算0万元。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60"/>
        <w:jc w:val="left"/>
        <w:rPr>
          <w:rFonts w:hint="default" w:ascii="Times New Roman" w:hAnsi="Times New Roman" w:cs="Times New Roman"/>
          <w:i w:val="0"/>
          <w:caps w:val="0"/>
          <w:color w:val="333333"/>
          <w:spacing w:val="0"/>
          <w:sz w:val="28"/>
          <w:szCs w:val="28"/>
        </w:rPr>
      </w:pPr>
      <w:r>
        <w:rPr>
          <w:rFonts w:hint="eastAsia" w:ascii="宋体" w:hAnsi="宋体" w:eastAsia="宋体" w:cs="宋体"/>
          <w:b/>
          <w:i w:val="0"/>
          <w:caps w:val="0"/>
          <w:color w:val="333333"/>
          <w:spacing w:val="0"/>
          <w:sz w:val="28"/>
          <w:szCs w:val="28"/>
          <w:shd w:val="clear" w:fill="FFFFFF"/>
        </w:rPr>
        <w:t>（五）国有资产占用使用及新增资产配置情况：</w:t>
      </w:r>
      <w:r>
        <w:rPr>
          <w:rFonts w:hint="eastAsia" w:ascii="宋体" w:hAnsi="宋体" w:eastAsia="宋体" w:cs="宋体"/>
          <w:i w:val="0"/>
          <w:caps w:val="0"/>
          <w:color w:val="333333"/>
          <w:spacing w:val="0"/>
          <w:sz w:val="28"/>
          <w:szCs w:val="28"/>
          <w:shd w:val="clear" w:fill="FFFFFF"/>
        </w:rPr>
        <w:t>截至2020年12月底，本单位共有公务用车2辆，其中特种专业技术用车2辆；单位价值50万元以上通用设备0 台，单位价值100万元以上专用设备0台。2021年拟新增配置公务用车0 辆，其中，机要通信用车0 辆，应急保障用车0辆，执法执勤用车0辆，特种专业技术用车0辆，其他按照规定配备的公务用车0辆；新增配备单位价值50万元以上通用设备0台，单位价值100万元以上专用设备0 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60"/>
        <w:jc w:val="left"/>
        <w:rPr>
          <w:rFonts w:hint="default" w:ascii="Times New Roman" w:hAnsi="Times New Roman" w:cs="Times New Roman"/>
          <w:i w:val="0"/>
          <w:caps w:val="0"/>
          <w:color w:val="333333"/>
          <w:spacing w:val="0"/>
          <w:sz w:val="28"/>
          <w:szCs w:val="28"/>
        </w:rPr>
      </w:pPr>
      <w:r>
        <w:rPr>
          <w:rFonts w:hint="eastAsia" w:ascii="宋体" w:hAnsi="宋体" w:eastAsia="宋体" w:cs="宋体"/>
          <w:b/>
          <w:i w:val="0"/>
          <w:caps w:val="0"/>
          <w:color w:val="333333"/>
          <w:spacing w:val="0"/>
          <w:sz w:val="28"/>
          <w:szCs w:val="28"/>
          <w:shd w:val="clear" w:fill="FFFFFF"/>
        </w:rPr>
        <w:t>（六）预算绩效目标说明：</w:t>
      </w:r>
      <w:r>
        <w:rPr>
          <w:rFonts w:hint="eastAsia" w:ascii="宋体" w:hAnsi="宋体" w:eastAsia="宋体" w:cs="宋体"/>
          <w:i w:val="0"/>
          <w:caps w:val="0"/>
          <w:color w:val="333333"/>
          <w:spacing w:val="0"/>
          <w:sz w:val="28"/>
          <w:szCs w:val="28"/>
          <w:shd w:val="clear" w:fill="FFFFFF"/>
        </w:rPr>
        <w:t>本单位所有支出实行绩效目标管理。纳入2021年单位整体支出绩效目标的金额为373.57 万元，其中，基本支出281.37万元，项目支出92.20万元，具体绩效目标详见报表。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60"/>
        <w:jc w:val="both"/>
        <w:rPr>
          <w:rFonts w:hint="default" w:ascii="Times New Roman" w:hAnsi="Times New Roman" w:cs="Times New Roman"/>
          <w:i w:val="0"/>
          <w:caps w:val="0"/>
          <w:color w:val="333333"/>
          <w:spacing w:val="0"/>
          <w:sz w:val="28"/>
          <w:szCs w:val="28"/>
        </w:rPr>
      </w:pPr>
      <w:r>
        <w:rPr>
          <w:rFonts w:hint="eastAsia" w:ascii="宋体" w:hAnsi="宋体" w:eastAsia="宋体" w:cs="宋体"/>
          <w:i w:val="0"/>
          <w:caps w:val="0"/>
          <w:color w:val="333333"/>
          <w:spacing w:val="0"/>
          <w:sz w:val="28"/>
          <w:szCs w:val="28"/>
          <w:shd w:val="clear" w:fill="FFFFFF"/>
        </w:rPr>
        <w:t>六、名词解释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60"/>
        <w:jc w:val="both"/>
        <w:rPr>
          <w:rFonts w:hint="default" w:ascii="Times New Roman" w:hAnsi="Times New Roman" w:cs="Times New Roman"/>
          <w:i w:val="0"/>
          <w:caps w:val="0"/>
          <w:color w:val="333333"/>
          <w:spacing w:val="0"/>
          <w:sz w:val="28"/>
          <w:szCs w:val="28"/>
        </w:rPr>
      </w:pPr>
      <w:r>
        <w:rPr>
          <w:rFonts w:hint="eastAsia" w:ascii="宋体" w:hAnsi="宋体" w:eastAsia="宋体" w:cs="宋体"/>
          <w:i w:val="0"/>
          <w:caps w:val="0"/>
          <w:color w:val="333333"/>
          <w:spacing w:val="0"/>
          <w:sz w:val="28"/>
          <w:szCs w:val="28"/>
          <w:shd w:val="clear" w:fill="FFFFFF"/>
        </w:rPr>
        <w:t>1、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60"/>
        <w:jc w:val="both"/>
        <w:rPr>
          <w:rFonts w:hint="default" w:ascii="Times New Roman" w:hAnsi="Times New Roman" w:cs="Times New Roman"/>
          <w:i w:val="0"/>
          <w:caps w:val="0"/>
          <w:color w:val="333333"/>
          <w:spacing w:val="0"/>
          <w:sz w:val="28"/>
          <w:szCs w:val="28"/>
        </w:rPr>
      </w:pPr>
      <w:r>
        <w:rPr>
          <w:rFonts w:hint="eastAsia" w:ascii="宋体" w:hAnsi="宋体" w:eastAsia="宋体" w:cs="宋体"/>
          <w:i w:val="0"/>
          <w:caps w:val="0"/>
          <w:color w:val="333333"/>
          <w:spacing w:val="0"/>
          <w:sz w:val="28"/>
          <w:szCs w:val="28"/>
          <w:shd w:val="clear" w:fill="FFFFFF"/>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left"/>
        <w:rPr>
          <w:rFonts w:hint="eastAsia" w:ascii="微软雅黑" w:hAnsi="微软雅黑" w:eastAsia="微软雅黑" w:cs="微软雅黑"/>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E32885"/>
    <w:rsid w:val="12BE5543"/>
    <w:rsid w:val="49E3288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2022-09-02T01:42:00Z</dcterms:created>
  <dc:creator>董月兰</dc:creator>
  <cp:lastModifiedBy>董月兰</cp:lastModifiedBy>
  <dcterms:modified xsi:type="dcterms:W3CDTF">2022-09-02T03:09:18Z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ies>
</file>