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cs="Times New Roman"/>
          <w:sz w:val="56"/>
          <w:szCs w:val="56"/>
        </w:rPr>
      </w:pPr>
    </w:p>
    <w:p>
      <w:pPr>
        <w:pStyle w:val="14"/>
        <w:jc w:val="center"/>
        <w:rPr>
          <w:rFonts w:cs="Times New Roman"/>
          <w:sz w:val="56"/>
          <w:szCs w:val="56"/>
        </w:rPr>
      </w:pPr>
    </w:p>
    <w:p>
      <w:pPr>
        <w:pStyle w:val="14"/>
        <w:jc w:val="center"/>
        <w:rPr>
          <w:rFonts w:cs="Times New Roman"/>
          <w:sz w:val="56"/>
          <w:szCs w:val="56"/>
        </w:rPr>
      </w:pPr>
    </w:p>
    <w:p>
      <w:pPr>
        <w:pStyle w:val="14"/>
        <w:jc w:val="center"/>
        <w:rPr>
          <w:rFonts w:cs="Times New Roman"/>
          <w:sz w:val="56"/>
          <w:szCs w:val="56"/>
        </w:rPr>
      </w:pPr>
    </w:p>
    <w:p>
      <w:pPr>
        <w:pStyle w:val="14"/>
        <w:jc w:val="center"/>
        <w:rPr>
          <w:rFonts w:ascii="方正小标宋_GBK" w:hAnsi="方正小标宋_GBK" w:eastAsia="方正小标宋_GBK" w:cs="Times New Roman"/>
          <w:sz w:val="72"/>
          <w:szCs w:val="72"/>
        </w:rPr>
      </w:pPr>
      <w:r>
        <w:rPr>
          <w:rFonts w:hint="eastAsia" w:ascii="方正小标宋_GBK" w:hAnsi="方正小标宋_GBK" w:eastAsia="方正小标宋_GBK" w:cs="方正小标宋_GBK"/>
          <w:sz w:val="72"/>
          <w:szCs w:val="72"/>
        </w:rPr>
        <w:t>湖南省扶贫开发培训中心</w:t>
      </w:r>
    </w:p>
    <w:p>
      <w:pPr>
        <w:pStyle w:val="14"/>
        <w:jc w:val="center"/>
        <w:rPr>
          <w:rFonts w:ascii="方正小标宋_GBK" w:hAnsi="方正小标宋_GBK" w:eastAsia="方正小标宋_GBK" w:cs="Times New Roman"/>
          <w:sz w:val="72"/>
          <w:szCs w:val="72"/>
        </w:rPr>
      </w:pPr>
      <w:r>
        <w:rPr>
          <w:rFonts w:ascii="方正小标宋_GBK" w:hAnsi="方正小标宋_GBK" w:eastAsia="方正小标宋_GBK" w:cs="方正小标宋_GBK"/>
          <w:sz w:val="72"/>
          <w:szCs w:val="72"/>
        </w:rPr>
        <w:t>2021</w:t>
      </w:r>
      <w:r>
        <w:rPr>
          <w:rFonts w:hint="eastAsia" w:ascii="方正小标宋_GBK" w:hAnsi="方正小标宋_GBK" w:eastAsia="方正小标宋_GBK" w:cs="方正小标宋_GBK"/>
          <w:sz w:val="72"/>
          <w:szCs w:val="72"/>
        </w:rPr>
        <w:t>年度部门决算</w:t>
      </w:r>
    </w:p>
    <w:p>
      <w:pPr>
        <w:pStyle w:val="14"/>
        <w:jc w:val="center"/>
        <w:rPr>
          <w:rFonts w:cs="Times New Roman"/>
          <w:sz w:val="56"/>
          <w:szCs w:val="56"/>
        </w:rPr>
      </w:pPr>
    </w:p>
    <w:p>
      <w:pPr>
        <w:pStyle w:val="14"/>
        <w:jc w:val="center"/>
        <w:rPr>
          <w:rFonts w:cs="Times New Roman"/>
          <w:sz w:val="56"/>
          <w:szCs w:val="56"/>
        </w:rPr>
      </w:pPr>
    </w:p>
    <w:p>
      <w:pPr>
        <w:pStyle w:val="14"/>
        <w:jc w:val="center"/>
        <w:rPr>
          <w:rFonts w:cs="Times New Roman"/>
          <w:sz w:val="56"/>
          <w:szCs w:val="56"/>
        </w:rPr>
      </w:pPr>
    </w:p>
    <w:p>
      <w:pPr>
        <w:pStyle w:val="14"/>
        <w:jc w:val="center"/>
        <w:rPr>
          <w:rFonts w:cs="Times New Roman"/>
          <w:sz w:val="56"/>
          <w:szCs w:val="56"/>
        </w:rPr>
      </w:pPr>
    </w:p>
    <w:p>
      <w:pPr>
        <w:pStyle w:val="14"/>
        <w:jc w:val="center"/>
        <w:rPr>
          <w:rFonts w:cs="Times New Roman"/>
          <w:sz w:val="56"/>
          <w:szCs w:val="56"/>
        </w:rPr>
      </w:pPr>
    </w:p>
    <w:p>
      <w:pPr>
        <w:pStyle w:val="14"/>
        <w:jc w:val="center"/>
        <w:rPr>
          <w:rFonts w:cs="Times New Roman"/>
          <w:sz w:val="32"/>
          <w:szCs w:val="32"/>
        </w:rPr>
      </w:pPr>
    </w:p>
    <w:p>
      <w:pPr>
        <w:pStyle w:val="14"/>
        <w:jc w:val="center"/>
        <w:rPr>
          <w:rFonts w:cs="Times New Roman"/>
          <w:sz w:val="32"/>
          <w:szCs w:val="32"/>
        </w:rPr>
      </w:pPr>
    </w:p>
    <w:p>
      <w:pPr>
        <w:pStyle w:val="14"/>
        <w:jc w:val="center"/>
        <w:rPr>
          <w:rFonts w:cs="Times New Roman"/>
          <w:sz w:val="32"/>
          <w:szCs w:val="32"/>
        </w:rPr>
      </w:pPr>
    </w:p>
    <w:p>
      <w:pPr>
        <w:pStyle w:val="14"/>
        <w:spacing w:line="500" w:lineRule="exact"/>
        <w:jc w:val="both"/>
        <w:rPr>
          <w:rFonts w:cs="Times New Roman"/>
          <w:b/>
          <w:bCs/>
          <w:sz w:val="36"/>
          <w:szCs w:val="36"/>
        </w:rPr>
      </w:pPr>
    </w:p>
    <w:p>
      <w:pPr>
        <w:pStyle w:val="14"/>
        <w:spacing w:line="500" w:lineRule="exact"/>
        <w:jc w:val="both"/>
        <w:rPr>
          <w:rFonts w:cs="Times New Roman"/>
          <w:b/>
          <w:bCs/>
          <w:sz w:val="36"/>
          <w:szCs w:val="36"/>
        </w:rPr>
      </w:pPr>
    </w:p>
    <w:p>
      <w:pPr>
        <w:pStyle w:val="14"/>
        <w:spacing w:line="640" w:lineRule="exact"/>
        <w:jc w:val="center"/>
        <w:rPr>
          <w:rFonts w:cs="Times New Roman"/>
          <w:b/>
          <w:bCs/>
          <w:sz w:val="36"/>
          <w:szCs w:val="36"/>
        </w:rPr>
      </w:pPr>
    </w:p>
    <w:p>
      <w:pPr>
        <w:pStyle w:val="14"/>
        <w:spacing w:line="640" w:lineRule="exact"/>
        <w:jc w:val="center"/>
        <w:rPr>
          <w:rFonts w:cs="Times New Roman"/>
          <w:b/>
          <w:bCs/>
          <w:sz w:val="48"/>
          <w:szCs w:val="48"/>
        </w:rPr>
      </w:pPr>
      <w:r>
        <w:rPr>
          <w:rFonts w:hint="eastAsia"/>
          <w:b/>
          <w:bCs/>
          <w:sz w:val="48"/>
          <w:szCs w:val="48"/>
        </w:rPr>
        <w:t>目</w:t>
      </w:r>
      <w:r>
        <w:rPr>
          <w:b/>
          <w:bCs/>
          <w:sz w:val="48"/>
          <w:szCs w:val="48"/>
        </w:rPr>
        <w:t xml:space="preserve">  </w:t>
      </w:r>
      <w:r>
        <w:rPr>
          <w:rFonts w:hint="eastAsia"/>
          <w:b/>
          <w:bCs/>
          <w:sz w:val="48"/>
          <w:szCs w:val="48"/>
        </w:rPr>
        <w:t>录</w:t>
      </w:r>
    </w:p>
    <w:p>
      <w:pPr>
        <w:pStyle w:val="14"/>
        <w:spacing w:line="500" w:lineRule="exact"/>
        <w:jc w:val="center"/>
        <w:rPr>
          <w:rFonts w:cs="Times New Roman"/>
          <w:b/>
          <w:bCs/>
          <w:sz w:val="36"/>
          <w:szCs w:val="36"/>
        </w:rPr>
      </w:pPr>
    </w:p>
    <w:p>
      <w:pPr>
        <w:pStyle w:val="14"/>
        <w:spacing w:line="640" w:lineRule="exact"/>
        <w:ind w:left="420" w:leftChars="200"/>
        <w:rPr>
          <w:rFonts w:hAnsi="黑体" w:cs="Times New Roman"/>
          <w:b/>
          <w:bCs/>
          <w:sz w:val="32"/>
          <w:szCs w:val="32"/>
        </w:rPr>
      </w:pPr>
      <w:r>
        <w:rPr>
          <w:rFonts w:hint="eastAsia" w:hAnsi="黑体"/>
          <w:b/>
          <w:bCs/>
          <w:sz w:val="32"/>
          <w:szCs w:val="32"/>
        </w:rPr>
        <w:t>第一部分</w:t>
      </w:r>
      <w:r>
        <w:rPr>
          <w:rFonts w:hAnsi="黑体"/>
          <w:b/>
          <w:bCs/>
          <w:sz w:val="32"/>
          <w:szCs w:val="32"/>
        </w:rPr>
        <w:t xml:space="preserve">  </w:t>
      </w:r>
      <w:r>
        <w:rPr>
          <w:rFonts w:hint="eastAsia" w:hAnsi="黑体"/>
          <w:b/>
          <w:bCs/>
          <w:sz w:val="32"/>
          <w:szCs w:val="32"/>
        </w:rPr>
        <w:t>省扶贫开发培训中心单位概况</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一、部门职责</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二、机构设置</w:t>
      </w:r>
    </w:p>
    <w:p>
      <w:pPr>
        <w:pStyle w:val="14"/>
        <w:spacing w:line="640" w:lineRule="exact"/>
        <w:ind w:left="420" w:leftChars="200"/>
        <w:rPr>
          <w:rFonts w:hAnsi="黑体" w:cs="Times New Roman"/>
          <w:b/>
          <w:bCs/>
          <w:sz w:val="32"/>
          <w:szCs w:val="32"/>
        </w:rPr>
      </w:pPr>
      <w:r>
        <w:rPr>
          <w:rFonts w:hint="eastAsia" w:hAnsi="黑体"/>
          <w:b/>
          <w:bCs/>
          <w:sz w:val="32"/>
          <w:szCs w:val="32"/>
        </w:rPr>
        <w:t>第二部分</w:t>
      </w:r>
      <w:r>
        <w:rPr>
          <w:rFonts w:hAnsi="黑体"/>
          <w:b/>
          <w:bCs/>
          <w:sz w:val="32"/>
          <w:szCs w:val="32"/>
        </w:rPr>
        <w:t xml:space="preserve">  </w:t>
      </w:r>
      <w:r>
        <w:rPr>
          <w:rFonts w:hint="eastAsia" w:hAnsi="黑体"/>
          <w:b/>
          <w:bCs/>
          <w:sz w:val="32"/>
          <w:szCs w:val="32"/>
        </w:rPr>
        <w:t>省扶贫开发培训中心</w:t>
      </w:r>
      <w:r>
        <w:rPr>
          <w:rFonts w:hAnsi="黑体"/>
          <w:b/>
          <w:bCs/>
          <w:sz w:val="32"/>
          <w:szCs w:val="32"/>
        </w:rPr>
        <w:t>20201</w:t>
      </w:r>
      <w:r>
        <w:rPr>
          <w:rFonts w:hint="eastAsia" w:hAnsi="黑体"/>
          <w:b/>
          <w:bCs/>
          <w:sz w:val="32"/>
          <w:szCs w:val="32"/>
        </w:rPr>
        <w:t>年度部门决算表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一、收入支出决算总表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二、收入决算表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三、支出决算表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四、财政拨款收入支出决算总表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五、一般公共预算财政拨款支出决算表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六、一般公共预算财政拨款基本支出决算表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七、一般公共预算财政拨款“三公”经费支出决算表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八、政府性基金预算财政拨款收入支出决算表</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九、国有资本经营预算财政拨款支出决算表</w:t>
      </w:r>
    </w:p>
    <w:p>
      <w:pPr>
        <w:pStyle w:val="14"/>
        <w:spacing w:line="640" w:lineRule="exact"/>
        <w:ind w:left="420" w:leftChars="200"/>
        <w:rPr>
          <w:rFonts w:hAnsi="黑体" w:cs="Times New Roman"/>
          <w:b/>
          <w:bCs/>
          <w:sz w:val="32"/>
          <w:szCs w:val="32"/>
        </w:rPr>
      </w:pPr>
      <w:r>
        <w:rPr>
          <w:rFonts w:hint="eastAsia" w:hAnsi="黑体"/>
          <w:b/>
          <w:bCs/>
          <w:sz w:val="32"/>
          <w:szCs w:val="32"/>
        </w:rPr>
        <w:t>第三部分</w:t>
      </w:r>
      <w:r>
        <w:rPr>
          <w:rFonts w:hAnsi="黑体"/>
          <w:b/>
          <w:bCs/>
          <w:sz w:val="32"/>
          <w:szCs w:val="32"/>
        </w:rPr>
        <w:t xml:space="preserve">  </w:t>
      </w:r>
      <w:r>
        <w:rPr>
          <w:rFonts w:hint="eastAsia" w:hAnsi="黑体"/>
          <w:b/>
          <w:bCs/>
          <w:sz w:val="32"/>
          <w:szCs w:val="32"/>
        </w:rPr>
        <w:t>省扶贫开发培训中心</w:t>
      </w:r>
      <w:r>
        <w:rPr>
          <w:rFonts w:hAnsi="黑体"/>
          <w:b/>
          <w:bCs/>
          <w:sz w:val="32"/>
          <w:szCs w:val="32"/>
        </w:rPr>
        <w:t>2021</w:t>
      </w:r>
      <w:r>
        <w:rPr>
          <w:rFonts w:hint="eastAsia" w:hAnsi="黑体"/>
          <w:b/>
          <w:bCs/>
          <w:sz w:val="32"/>
          <w:szCs w:val="32"/>
        </w:rPr>
        <w:t>年度部门决算情况说明</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一、收入支出决算总体情况说明</w:t>
      </w:r>
    </w:p>
    <w:p>
      <w:pPr>
        <w:spacing w:line="640" w:lineRule="exact"/>
        <w:ind w:left="420" w:leftChars="200"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二、收入决算情况说明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三、支出决算情况说明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四、财政拨款收入支出决算总体情况说明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五、一般公共预算财政拨款支出决算情况说明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六、一般公共预算财政拨款基本支出决算情况说明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七、一般公共预算财政拨款三公经费支出决算情况说明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八、政府性基金预算收入支出决算情况</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九、关于机关运行经费支出说明</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十、一般性支出情况</w:t>
      </w:r>
    </w:p>
    <w:p>
      <w:pPr>
        <w:autoSpaceDE w:val="0"/>
        <w:autoSpaceDN w:val="0"/>
        <w:adjustRightInd w:val="0"/>
        <w:spacing w:line="640" w:lineRule="exact"/>
        <w:ind w:left="420" w:leftChars="200" w:firstLine="640" w:firstLineChars="200"/>
        <w:jc w:val="left"/>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rPr>
        <w:t>十一、关于政府采购支出说明</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十二、关于国有资产占用情况说明</w:t>
      </w:r>
    </w:p>
    <w:p>
      <w:pPr>
        <w:pStyle w:val="14"/>
        <w:spacing w:line="640" w:lineRule="exact"/>
        <w:ind w:left="420" w:lef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十三、关于</w:t>
      </w:r>
      <w:r>
        <w:rPr>
          <w:rFonts w:ascii="仿宋_GB2312" w:hAnsi="仿宋" w:eastAsia="仿宋_GB2312" w:cs="仿宋_GB2312"/>
          <w:sz w:val="32"/>
          <w:szCs w:val="32"/>
        </w:rPr>
        <w:t>2021</w:t>
      </w:r>
      <w:r>
        <w:rPr>
          <w:rFonts w:hint="eastAsia" w:ascii="仿宋_GB2312" w:hAnsi="仿宋" w:eastAsia="仿宋_GB2312" w:cs="仿宋_GB2312"/>
          <w:sz w:val="32"/>
          <w:szCs w:val="32"/>
        </w:rPr>
        <w:t>年度预算绩效情况的说明</w:t>
      </w:r>
    </w:p>
    <w:p>
      <w:pPr>
        <w:pStyle w:val="14"/>
        <w:spacing w:line="640" w:lineRule="exact"/>
        <w:ind w:left="420" w:leftChars="200"/>
        <w:rPr>
          <w:rFonts w:hAnsi="黑体" w:cs="Times New Roman"/>
          <w:b/>
          <w:bCs/>
          <w:sz w:val="32"/>
          <w:szCs w:val="32"/>
        </w:rPr>
      </w:pPr>
      <w:r>
        <w:rPr>
          <w:rFonts w:hint="eastAsia" w:hAnsi="黑体"/>
          <w:b/>
          <w:bCs/>
          <w:sz w:val="32"/>
          <w:szCs w:val="32"/>
        </w:rPr>
        <w:t>第四部分</w:t>
      </w:r>
      <w:r>
        <w:rPr>
          <w:rFonts w:hAnsi="黑体"/>
          <w:b/>
          <w:bCs/>
          <w:sz w:val="32"/>
          <w:szCs w:val="32"/>
        </w:rPr>
        <w:t xml:space="preserve">  </w:t>
      </w:r>
      <w:r>
        <w:rPr>
          <w:rFonts w:hint="eastAsia" w:hAnsi="黑体"/>
          <w:b/>
          <w:bCs/>
          <w:sz w:val="32"/>
          <w:szCs w:val="32"/>
        </w:rPr>
        <w:t>名词解释</w:t>
      </w:r>
    </w:p>
    <w:p>
      <w:pPr>
        <w:pStyle w:val="14"/>
        <w:spacing w:line="640" w:lineRule="exact"/>
        <w:ind w:left="420" w:leftChars="200"/>
        <w:rPr>
          <w:rFonts w:hAnsi="黑体" w:cs="Times New Roman"/>
          <w:b/>
          <w:bCs/>
          <w:sz w:val="32"/>
          <w:szCs w:val="32"/>
        </w:rPr>
      </w:pPr>
      <w:r>
        <w:rPr>
          <w:rFonts w:hint="eastAsia" w:hAnsi="黑体"/>
          <w:b/>
          <w:bCs/>
          <w:sz w:val="32"/>
          <w:szCs w:val="32"/>
        </w:rPr>
        <w:t>第五部分</w:t>
      </w:r>
      <w:r>
        <w:rPr>
          <w:rFonts w:hAnsi="黑体"/>
          <w:b/>
          <w:bCs/>
          <w:sz w:val="32"/>
          <w:szCs w:val="32"/>
        </w:rPr>
        <w:t xml:space="preserve">  </w:t>
      </w:r>
      <w:r>
        <w:rPr>
          <w:rFonts w:hint="eastAsia" w:hAnsi="黑体"/>
          <w:b/>
          <w:bCs/>
          <w:sz w:val="32"/>
          <w:szCs w:val="32"/>
        </w:rPr>
        <w:t>附件</w:t>
      </w:r>
    </w:p>
    <w:p>
      <w:pPr>
        <w:pStyle w:val="14"/>
        <w:spacing w:line="640" w:lineRule="exact"/>
        <w:ind w:left="420" w:leftChars="200"/>
        <w:rPr>
          <w:rFonts w:hAnsi="黑体" w:cs="Times New Roman"/>
          <w:b/>
          <w:bCs/>
          <w:sz w:val="32"/>
          <w:szCs w:val="32"/>
        </w:rPr>
      </w:pPr>
    </w:p>
    <w:p>
      <w:pPr>
        <w:spacing w:line="640" w:lineRule="exact"/>
        <w:jc w:val="center"/>
        <w:rPr>
          <w:rFonts w:ascii="黑体" w:hAnsi="黑体" w:eastAsia="黑体" w:cs="Times New Roman"/>
          <w:sz w:val="36"/>
          <w:szCs w:val="36"/>
        </w:rPr>
      </w:pPr>
    </w:p>
    <w:p>
      <w:pPr>
        <w:jc w:val="center"/>
        <w:rPr>
          <w:rFonts w:ascii="黑体" w:hAnsi="黑体" w:eastAsia="黑体" w:cs="Times New Roman"/>
          <w:sz w:val="36"/>
          <w:szCs w:val="36"/>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r>
        <w:pict>
          <v:shape id="_x0000_s1026" o:spid="_x0000_s1026" o:spt="202" type="#_x0000_t202" style="position:absolute;left:0pt;margin-left:15.75pt;margin-top:23.4pt;height:110.8pt;width:492.7pt;mso-wrap-distance-bottom:0pt;mso-wrap-distance-left:9pt;mso-wrap-distance-right:9pt;mso-wrap-distance-top:0pt;z-index:251658240;mso-width-relative:page;mso-height-relative:page;" fillcolor="#99CCFF" filled="t" coordsize="21600,21600">
            <v:path/>
            <v:fill on="t" focussize="0,0"/>
            <v:stroke joinstyle="miter"/>
            <v:imagedata o:title=""/>
            <o:lock v:ext="edit"/>
            <v:textbox>
              <w:txbxContent>
                <w:p>
                  <w:pPr>
                    <w:widowControl/>
                    <w:jc w:val="center"/>
                    <w:rPr>
                      <w:rFonts w:ascii="黑体" w:hAnsi="黑体" w:eastAsia="黑体" w:cs="Times New Roman"/>
                      <w:b/>
                      <w:bCs/>
                      <w:kern w:val="0"/>
                      <w:sz w:val="72"/>
                      <w:szCs w:val="72"/>
                    </w:rPr>
                  </w:pPr>
                  <w:r>
                    <w:rPr>
                      <w:rFonts w:hint="eastAsia" w:ascii="黑体" w:hAnsi="黑体" w:eastAsia="黑体" w:cs="黑体"/>
                      <w:b/>
                      <w:bCs/>
                      <w:kern w:val="0"/>
                      <w:sz w:val="72"/>
                      <w:szCs w:val="72"/>
                    </w:rPr>
                    <w:t>第一部分</w:t>
                  </w:r>
                </w:p>
                <w:p>
                  <w:pPr>
                    <w:widowControl/>
                    <w:jc w:val="center"/>
                    <w:rPr>
                      <w:rFonts w:ascii="黑体" w:hAnsi="黑体" w:eastAsia="黑体" w:cs="Times New Roman"/>
                      <w:b/>
                      <w:bCs/>
                      <w:kern w:val="0"/>
                      <w:sz w:val="72"/>
                      <w:szCs w:val="72"/>
                      <w:shd w:val="clear" w:color="auto" w:fill="00CCFF"/>
                    </w:rPr>
                  </w:pPr>
                  <w:r>
                    <w:rPr>
                      <w:rFonts w:hint="eastAsia" w:ascii="黑体" w:hAnsi="黑体" w:eastAsia="黑体" w:cs="黑体"/>
                      <w:b/>
                      <w:bCs/>
                      <w:kern w:val="0"/>
                      <w:sz w:val="72"/>
                      <w:szCs w:val="72"/>
                    </w:rPr>
                    <w:t>省扶贫开发培训中心概况</w:t>
                  </w:r>
                </w:p>
                <w:p>
                  <w:pPr>
                    <w:widowControl/>
                    <w:ind w:firstLine="640" w:firstLineChars="200"/>
                    <w:rPr>
                      <w:rFonts w:ascii="仿宋_GB2312" w:eastAsia="仿宋_GB2312" w:cs="Times New Roman"/>
                      <w:kern w:val="0"/>
                      <w:sz w:val="32"/>
                      <w:szCs w:val="32"/>
                    </w:rPr>
                  </w:pPr>
                </w:p>
                <w:p>
                  <w:pPr>
                    <w:widowControl/>
                    <w:ind w:firstLine="640" w:firstLineChars="200"/>
                    <w:rPr>
                      <w:rFonts w:ascii="仿宋_GB2312" w:eastAsia="仿宋_GB2312" w:cs="Times New Roman"/>
                      <w:kern w:val="0"/>
                      <w:sz w:val="32"/>
                      <w:szCs w:val="32"/>
                    </w:rPr>
                  </w:pPr>
                </w:p>
              </w:txbxContent>
            </v:textbox>
            <w10:wrap type="square"/>
          </v:shape>
        </w:pict>
      </w: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jc w:val="center"/>
        <w:rPr>
          <w:rFonts w:cs="Times New Roman"/>
          <w:sz w:val="32"/>
          <w:szCs w:val="32"/>
        </w:rPr>
      </w:pPr>
    </w:p>
    <w:p>
      <w:pPr>
        <w:widowControl/>
        <w:spacing w:line="700" w:lineRule="exact"/>
        <w:ind w:firstLine="627" w:firstLineChars="196"/>
        <w:jc w:val="left"/>
        <w:rPr>
          <w:rFonts w:eastAsia="黑体" w:cs="Times New Roman"/>
          <w:kern w:val="0"/>
          <w:sz w:val="32"/>
          <w:szCs w:val="32"/>
        </w:rPr>
      </w:pPr>
    </w:p>
    <w:p>
      <w:pPr>
        <w:widowControl/>
        <w:spacing w:line="700" w:lineRule="exact"/>
        <w:ind w:left="420" w:leftChars="200" w:right="420" w:rightChars="200" w:firstLine="627" w:firstLineChars="196"/>
        <w:jc w:val="left"/>
        <w:rPr>
          <w:rFonts w:eastAsia="黑体" w:cs="Times New Roman"/>
          <w:kern w:val="0"/>
          <w:sz w:val="32"/>
          <w:szCs w:val="32"/>
        </w:rPr>
      </w:pPr>
      <w:r>
        <w:rPr>
          <w:rFonts w:hint="eastAsia" w:eastAsia="黑体" w:cs="黑体"/>
          <w:kern w:val="0"/>
          <w:sz w:val="32"/>
          <w:szCs w:val="32"/>
        </w:rPr>
        <w:t>一、部门基本概况</w:t>
      </w:r>
    </w:p>
    <w:p>
      <w:pPr>
        <w:pStyle w:val="15"/>
        <w:spacing w:line="700" w:lineRule="exact"/>
        <w:ind w:left="420" w:leftChars="200" w:right="420" w:rightChars="200" w:firstLine="31680"/>
        <w:rPr>
          <w:rFonts w:ascii="仿宋_GB2312" w:eastAsia="仿宋_GB2312" w:cs="Times New Roman"/>
          <w:sz w:val="32"/>
          <w:szCs w:val="32"/>
        </w:rPr>
      </w:pPr>
      <w:r>
        <w:rPr>
          <w:rFonts w:hint="eastAsia" w:ascii="仿宋_GB2312" w:eastAsia="仿宋_GB2312" w:cs="仿宋_GB2312"/>
          <w:sz w:val="32"/>
          <w:szCs w:val="32"/>
        </w:rPr>
        <w:t>湖南省扶贫开发培训中心，隶属湖南省乡村振兴局（原省扶贫开发办公室）管理的二级单位（正处级），是省财政全额拨款事业单位，与主管单位合署办公，过渡期内主要负责编制乡村振兴培训计划，具体组织实施全省乡村振兴培训具体工作，承担全省乡村振兴等有关工作。</w:t>
      </w:r>
    </w:p>
    <w:p>
      <w:pPr>
        <w:widowControl/>
        <w:spacing w:line="700" w:lineRule="exact"/>
        <w:ind w:left="420" w:leftChars="200" w:right="420" w:rightChars="200"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700" w:lineRule="exact"/>
        <w:ind w:left="420" w:leftChars="200" w:right="420" w:rightChars="200" w:firstLine="640" w:firstLineChars="200"/>
        <w:jc w:val="left"/>
        <w:rPr>
          <w:rFonts w:ascii="仿宋_GB2312" w:eastAsia="仿宋_GB2312" w:cs="Times New Roman"/>
          <w:sz w:val="32"/>
          <w:szCs w:val="32"/>
        </w:rPr>
      </w:pPr>
      <w:r>
        <w:rPr>
          <w:rFonts w:hint="eastAsia" w:ascii="仿宋_GB2312" w:eastAsia="仿宋_GB2312" w:cs="仿宋_GB2312"/>
          <w:sz w:val="32"/>
          <w:szCs w:val="32"/>
        </w:rPr>
        <w:t>湖南省扶贫开发培训中心内设办公室、财务科、培训科</w:t>
      </w:r>
      <w:r>
        <w:rPr>
          <w:rFonts w:ascii="仿宋_GB2312" w:eastAsia="仿宋_GB2312" w:cs="仿宋_GB2312"/>
          <w:sz w:val="32"/>
          <w:szCs w:val="32"/>
        </w:rPr>
        <w:t>3</w:t>
      </w:r>
      <w:r>
        <w:rPr>
          <w:rFonts w:hint="eastAsia" w:ascii="仿宋_GB2312" w:eastAsia="仿宋_GB2312" w:cs="仿宋_GB2312"/>
          <w:sz w:val="32"/>
          <w:szCs w:val="32"/>
        </w:rPr>
        <w:t>个科室。</w:t>
      </w:r>
    </w:p>
    <w:p>
      <w:pPr>
        <w:widowControl/>
        <w:spacing w:line="700" w:lineRule="exact"/>
        <w:ind w:right="420" w:rightChars="200" w:firstLine="960" w:firstLineChars="300"/>
        <w:jc w:val="left"/>
        <w:rPr>
          <w:rFonts w:ascii="仿宋_GB2312" w:eastAsia="仿宋_GB2312" w:cs="Times New Roman"/>
          <w:sz w:val="32"/>
          <w:szCs w:val="32"/>
        </w:rPr>
      </w:pPr>
      <w:r>
        <w:rPr>
          <w:rFonts w:hint="eastAsia" w:ascii="仿宋_GB2312" w:eastAsia="仿宋_GB2312" w:cs="仿宋_GB2312"/>
          <w:sz w:val="32"/>
          <w:szCs w:val="32"/>
        </w:rPr>
        <w:t>湖南省扶贫开发培训中心决算单位构成仅为单位本级</w:t>
      </w:r>
      <w:r>
        <w:rPr>
          <w:rFonts w:hint="eastAsia" w:ascii="仿宋_GB2312" w:eastAsia="仿宋_GB2312" w:cs="仿宋_GB2312"/>
          <w:sz w:val="32"/>
          <w:szCs w:val="32"/>
          <w:lang w:eastAsia="zh-CN"/>
        </w:rPr>
        <w:t>，无二级预算单位</w:t>
      </w:r>
      <w:r>
        <w:rPr>
          <w:rFonts w:hint="eastAsia" w:ascii="仿宋_GB2312" w:eastAsia="仿宋_GB2312" w:cs="仿宋_GB2312"/>
          <w:sz w:val="32"/>
          <w:szCs w:val="32"/>
        </w:rPr>
        <w:t>。</w:t>
      </w:r>
    </w:p>
    <w:p>
      <w:pPr>
        <w:rPr>
          <w:rFonts w:ascii="仿宋_GB2312" w:hAnsi="仿宋_GB2312" w:eastAsia="仿宋_GB2312" w:cs="Times New Roman"/>
          <w:sz w:val="32"/>
          <w:szCs w:val="32"/>
          <w:shd w:val="clear" w:color="auto" w:fill="FFFFFF"/>
        </w:rPr>
      </w:pPr>
      <w:bookmarkStart w:id="0" w:name="_GoBack"/>
      <w:bookmarkEnd w:id="0"/>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r>
        <w:pict>
          <v:shape id="_x0000_s1027" o:spid="_x0000_s1027" o:spt="202" type="#_x0000_t202" style="position:absolute;left:0pt;margin-left:-10.5pt;margin-top:39.7pt;height:178.75pt;width:540.1pt;mso-wrap-distance-bottom:0pt;mso-wrap-distance-left:9pt;mso-wrap-distance-right:9pt;mso-wrap-distance-top:0pt;z-index:251659264;mso-width-relative:page;mso-height-relative:page;" fillcolor="#99CCFF" filled="t" coordsize="21600,21600">
            <v:path/>
            <v:fill on="t" focussize="0,0"/>
            <v:stroke joinstyle="miter"/>
            <v:imagedata o:title=""/>
            <o:lock v:ext="edit"/>
            <v:textbox>
              <w:txbxContent>
                <w:p>
                  <w:pPr>
                    <w:widowControl/>
                    <w:spacing w:line="1040" w:lineRule="exact"/>
                    <w:jc w:val="center"/>
                    <w:rPr>
                      <w:rFonts w:ascii="黑体" w:hAnsi="黑体" w:eastAsia="黑体" w:cs="Times New Roman"/>
                      <w:b/>
                      <w:bCs/>
                      <w:sz w:val="72"/>
                      <w:szCs w:val="72"/>
                    </w:rPr>
                  </w:pPr>
                  <w:r>
                    <w:rPr>
                      <w:rFonts w:hint="eastAsia" w:ascii="黑体" w:hAnsi="黑体" w:eastAsia="黑体" w:cs="黑体"/>
                      <w:b/>
                      <w:bCs/>
                      <w:sz w:val="72"/>
                      <w:szCs w:val="72"/>
                    </w:rPr>
                    <w:t>第二部分</w:t>
                  </w:r>
                </w:p>
                <w:p>
                  <w:pPr>
                    <w:widowControl/>
                    <w:spacing w:line="1040" w:lineRule="exact"/>
                    <w:jc w:val="center"/>
                    <w:rPr>
                      <w:rFonts w:ascii="黑体" w:hAnsi="黑体" w:eastAsia="黑体" w:cs="Times New Roman"/>
                      <w:b/>
                      <w:bCs/>
                      <w:spacing w:val="-20"/>
                      <w:sz w:val="72"/>
                      <w:szCs w:val="72"/>
                    </w:rPr>
                  </w:pPr>
                  <w:r>
                    <w:rPr>
                      <w:rFonts w:hint="eastAsia" w:ascii="黑体" w:hAnsi="黑体" w:eastAsia="黑体" w:cs="黑体"/>
                      <w:b/>
                      <w:bCs/>
                      <w:spacing w:val="-20"/>
                      <w:sz w:val="72"/>
                      <w:szCs w:val="72"/>
                    </w:rPr>
                    <w:t>省扶贫开发培训中心</w:t>
                  </w:r>
                </w:p>
                <w:p>
                  <w:pPr>
                    <w:widowControl/>
                    <w:spacing w:line="1040" w:lineRule="exact"/>
                    <w:jc w:val="center"/>
                    <w:rPr>
                      <w:rFonts w:ascii="黑体" w:hAnsi="黑体" w:eastAsia="黑体" w:cs="Times New Roman"/>
                      <w:b/>
                      <w:bCs/>
                      <w:spacing w:val="-20"/>
                      <w:sz w:val="72"/>
                      <w:szCs w:val="72"/>
                    </w:rPr>
                  </w:pPr>
                  <w:r>
                    <w:rPr>
                      <w:rFonts w:ascii="黑体" w:hAnsi="黑体" w:eastAsia="黑体" w:cs="黑体"/>
                      <w:b/>
                      <w:bCs/>
                      <w:spacing w:val="-20"/>
                      <w:sz w:val="72"/>
                      <w:szCs w:val="72"/>
                    </w:rPr>
                    <w:t>2021</w:t>
                  </w:r>
                  <w:r>
                    <w:rPr>
                      <w:rFonts w:hint="eastAsia" w:ascii="黑体" w:hAnsi="黑体" w:eastAsia="黑体" w:cs="黑体"/>
                      <w:b/>
                      <w:bCs/>
                      <w:spacing w:val="-20"/>
                      <w:sz w:val="72"/>
                      <w:szCs w:val="72"/>
                    </w:rPr>
                    <w:t>年度部门决算表</w:t>
                  </w:r>
                </w:p>
              </w:txbxContent>
            </v:textbox>
            <w10:wrap type="square"/>
          </v:shape>
        </w:pict>
      </w: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rPr>
          <w:rFonts w:ascii="仿宋_GB2312" w:hAnsi="仿宋_GB2312" w:eastAsia="仿宋_GB2312" w:cs="Times New Roman"/>
          <w:sz w:val="32"/>
          <w:szCs w:val="32"/>
          <w:shd w:val="clear" w:color="auto" w:fill="FFFFFF"/>
        </w:rPr>
      </w:pPr>
    </w:p>
    <w:p>
      <w:pPr>
        <w:pStyle w:val="14"/>
        <w:jc w:val="both"/>
        <w:rPr>
          <w:rFonts w:cs="Times New Roman"/>
          <w:sz w:val="72"/>
          <w:szCs w:val="72"/>
        </w:rPr>
      </w:pPr>
    </w:p>
    <w:p>
      <w:pPr>
        <w:pStyle w:val="14"/>
        <w:jc w:val="both"/>
        <w:rPr>
          <w:rFonts w:cs="Times New Roman"/>
          <w:sz w:val="72"/>
          <w:szCs w:val="72"/>
        </w:rPr>
      </w:pPr>
    </w:p>
    <w:p>
      <w:pPr>
        <w:pStyle w:val="14"/>
        <w:jc w:val="both"/>
        <w:rPr>
          <w:rFonts w:cs="Times New Roman"/>
          <w:sz w:val="72"/>
          <w:szCs w:val="72"/>
        </w:rPr>
      </w:pPr>
      <w:r>
        <w:pict>
          <v:shape id="_x0000_s1028" o:spid="_x0000_s1028" o:spt="202" type="#_x0000_t202" style="position:absolute;left:0pt;margin-left:1.05pt;margin-top:67.7pt;height:157.15pt;width:534.45pt;mso-wrap-distance-bottom:0pt;mso-wrap-distance-left:9pt;mso-wrap-distance-right:9pt;mso-wrap-distance-top:0pt;z-index:251660288;mso-width-relative:page;mso-height-relative:page;" fillcolor="#99CCFF" filled="t" coordsize="21600,21600">
            <v:path/>
            <v:fill on="t" focussize="0,0"/>
            <v:stroke joinstyle="miter"/>
            <v:imagedata o:title=""/>
            <o:lock v:ext="edit"/>
            <v:textbox>
              <w:txbxContent>
                <w:p>
                  <w:pPr>
                    <w:widowControl/>
                    <w:jc w:val="center"/>
                    <w:rPr>
                      <w:rFonts w:ascii="黑体" w:hAnsi="黑体" w:eastAsia="黑体" w:cs="Times New Roman"/>
                      <w:b/>
                      <w:bCs/>
                      <w:kern w:val="0"/>
                      <w:sz w:val="72"/>
                      <w:szCs w:val="72"/>
                    </w:rPr>
                  </w:pPr>
                  <w:r>
                    <w:rPr>
                      <w:rFonts w:hint="eastAsia" w:hAnsi="黑体" w:cs="宋体"/>
                      <w:b/>
                      <w:bCs/>
                      <w:sz w:val="72"/>
                      <w:szCs w:val="72"/>
                    </w:rPr>
                    <w:t>第三部分</w:t>
                  </w:r>
                </w:p>
                <w:p>
                  <w:pPr>
                    <w:jc w:val="center"/>
                    <w:rPr>
                      <w:rFonts w:ascii="黑体" w:hAnsi="黑体" w:eastAsia="黑体" w:cs="Times New Roman"/>
                      <w:b/>
                      <w:bCs/>
                      <w:spacing w:val="-74"/>
                      <w:sz w:val="72"/>
                      <w:szCs w:val="72"/>
                    </w:rPr>
                  </w:pPr>
                  <w:r>
                    <w:rPr>
                      <w:rFonts w:hint="eastAsia" w:ascii="黑体" w:hAnsi="黑体" w:eastAsia="黑体" w:cs="黑体"/>
                      <w:b/>
                      <w:bCs/>
                      <w:spacing w:val="-74"/>
                      <w:sz w:val="72"/>
                      <w:szCs w:val="72"/>
                    </w:rPr>
                    <w:t>省扶贫开发培训中心</w:t>
                  </w:r>
                  <w:r>
                    <w:rPr>
                      <w:rFonts w:ascii="黑体" w:hAnsi="黑体" w:eastAsia="黑体" w:cs="黑体"/>
                      <w:b/>
                      <w:bCs/>
                      <w:spacing w:val="-74"/>
                      <w:sz w:val="72"/>
                      <w:szCs w:val="72"/>
                    </w:rPr>
                    <w:t xml:space="preserve">                     2021</w:t>
                  </w:r>
                  <w:r>
                    <w:rPr>
                      <w:rFonts w:hint="eastAsia" w:ascii="黑体" w:hAnsi="黑体" w:eastAsia="黑体" w:cs="黑体"/>
                      <w:b/>
                      <w:bCs/>
                      <w:spacing w:val="-74"/>
                      <w:sz w:val="72"/>
                      <w:szCs w:val="72"/>
                    </w:rPr>
                    <w:t>年度部门决算情况说明</w:t>
                  </w:r>
                </w:p>
              </w:txbxContent>
            </v:textbox>
            <w10:wrap type="square"/>
          </v:shape>
        </w:pict>
      </w:r>
    </w:p>
    <w:p>
      <w:pPr>
        <w:pStyle w:val="14"/>
        <w:jc w:val="both"/>
        <w:rPr>
          <w:rFonts w:cs="Times New Roman"/>
          <w:sz w:val="72"/>
          <w:szCs w:val="72"/>
        </w:rPr>
      </w:pPr>
    </w:p>
    <w:p>
      <w:pPr>
        <w:ind w:firstLine="640" w:firstLineChars="200"/>
        <w:rPr>
          <w:rFonts w:ascii="仿宋" w:hAnsi="仿宋" w:eastAsia="仿宋" w:cs="Times New Roman"/>
          <w:b/>
          <w:bCs/>
          <w:sz w:val="32"/>
          <w:szCs w:val="32"/>
        </w:rPr>
      </w:pPr>
    </w:p>
    <w:p>
      <w:pPr>
        <w:ind w:firstLine="640" w:firstLineChars="200"/>
        <w:rPr>
          <w:rFonts w:ascii="仿宋" w:hAnsi="仿宋" w:eastAsia="仿宋" w:cs="Times New Roman"/>
          <w:b/>
          <w:bCs/>
          <w:sz w:val="32"/>
          <w:szCs w:val="32"/>
        </w:rPr>
      </w:pPr>
    </w:p>
    <w:p>
      <w:pPr>
        <w:ind w:firstLine="640" w:firstLineChars="200"/>
        <w:rPr>
          <w:rFonts w:ascii="仿宋" w:hAnsi="仿宋" w:eastAsia="仿宋" w:cs="Times New Roman"/>
          <w:b/>
          <w:bCs/>
          <w:sz w:val="32"/>
          <w:szCs w:val="32"/>
        </w:rPr>
      </w:pPr>
    </w:p>
    <w:p>
      <w:pPr>
        <w:ind w:firstLine="640" w:firstLineChars="200"/>
        <w:rPr>
          <w:rFonts w:ascii="仿宋" w:hAnsi="仿宋" w:eastAsia="仿宋" w:cs="Times New Roman"/>
          <w:b/>
          <w:bCs/>
          <w:sz w:val="32"/>
          <w:szCs w:val="32"/>
        </w:rPr>
      </w:pPr>
    </w:p>
    <w:p>
      <w:pPr>
        <w:ind w:firstLine="640" w:firstLineChars="200"/>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rPr>
          <w:rFonts w:ascii="仿宋" w:hAnsi="仿宋" w:eastAsia="仿宋" w:cs="Times New Roman"/>
          <w:b/>
          <w:bCs/>
          <w:sz w:val="32"/>
          <w:szCs w:val="32"/>
        </w:rPr>
      </w:pP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一、收入支出决算总体情况说明</w:t>
      </w:r>
    </w:p>
    <w:p>
      <w:pPr>
        <w:pStyle w:val="14"/>
        <w:spacing w:line="600" w:lineRule="exact"/>
        <w:ind w:left="420" w:leftChars="200" w:right="420" w:rightChars="200" w:firstLine="640" w:firstLineChars="200"/>
        <w:rPr>
          <w:rFonts w:ascii="仿宋_GB2312" w:hAnsi="仿宋" w:eastAsia="仿宋_GB2312" w:cs="Times New Roman"/>
          <w:color w:val="auto"/>
          <w:sz w:val="32"/>
          <w:szCs w:val="32"/>
        </w:rPr>
      </w:pPr>
      <w:r>
        <w:rPr>
          <w:rFonts w:ascii="仿宋_GB2312" w:hAnsi="仿宋" w:eastAsia="仿宋_GB2312" w:cs="仿宋_GB2312"/>
          <w:color w:val="auto"/>
          <w:sz w:val="32"/>
          <w:szCs w:val="32"/>
        </w:rPr>
        <w:t>2021</w:t>
      </w:r>
      <w:r>
        <w:rPr>
          <w:rFonts w:hint="eastAsia" w:ascii="仿宋_GB2312" w:hAnsi="仿宋" w:eastAsia="仿宋_GB2312" w:cs="仿宋_GB2312"/>
          <w:color w:val="auto"/>
          <w:sz w:val="32"/>
          <w:szCs w:val="32"/>
        </w:rPr>
        <w:t>年度收、支总计</w:t>
      </w:r>
      <w:r>
        <w:rPr>
          <w:rFonts w:ascii="仿宋_GB2312" w:hAnsi="仿宋" w:eastAsia="仿宋_GB2312" w:cs="仿宋_GB2312"/>
          <w:color w:val="auto"/>
          <w:sz w:val="32"/>
          <w:szCs w:val="32"/>
        </w:rPr>
        <w:t>722.83</w:t>
      </w:r>
      <w:r>
        <w:rPr>
          <w:rFonts w:hint="eastAsia" w:ascii="仿宋_GB2312" w:hAnsi="仿宋" w:eastAsia="仿宋_GB2312" w:cs="仿宋_GB2312"/>
          <w:color w:val="auto"/>
          <w:sz w:val="32"/>
          <w:szCs w:val="32"/>
        </w:rPr>
        <w:t>万元。与上年相比，减少</w:t>
      </w:r>
      <w:r>
        <w:rPr>
          <w:rFonts w:ascii="仿宋_GB2312" w:hAnsi="仿宋" w:eastAsia="仿宋_GB2312" w:cs="仿宋_GB2312"/>
          <w:color w:val="auto"/>
          <w:sz w:val="32"/>
          <w:szCs w:val="32"/>
        </w:rPr>
        <w:t>161.25</w:t>
      </w:r>
      <w:r>
        <w:rPr>
          <w:rFonts w:hint="eastAsia" w:ascii="仿宋_GB2312" w:hAnsi="仿宋" w:eastAsia="仿宋_GB2312" w:cs="仿宋_GB2312"/>
          <w:color w:val="auto"/>
          <w:sz w:val="32"/>
          <w:szCs w:val="32"/>
        </w:rPr>
        <w:t>万元，减少</w:t>
      </w:r>
      <w:r>
        <w:rPr>
          <w:rFonts w:ascii="仿宋_GB2312" w:hAnsi="仿宋" w:eastAsia="仿宋_GB2312" w:cs="仿宋_GB2312"/>
          <w:color w:val="auto"/>
          <w:sz w:val="32"/>
          <w:szCs w:val="32"/>
        </w:rPr>
        <w:t>18.24%</w:t>
      </w:r>
      <w:r>
        <w:rPr>
          <w:rFonts w:hint="eastAsia" w:ascii="仿宋_GB2312" w:hAnsi="仿宋" w:eastAsia="仿宋_GB2312" w:cs="仿宋_GB2312"/>
          <w:color w:val="auto"/>
          <w:sz w:val="32"/>
          <w:szCs w:val="32"/>
        </w:rPr>
        <w:t>。</w:t>
      </w:r>
      <w:r>
        <w:rPr>
          <w:rFonts w:hint="eastAsia" w:ascii="仿宋_GB2312" w:hAnsi="仿宋" w:eastAsia="仿宋_GB2312" w:cs="仿宋_GB2312"/>
          <w:sz w:val="32"/>
          <w:szCs w:val="32"/>
        </w:rPr>
        <w:t>主要是因为本年培训班减少。</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二、收入决算情况说明</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本年收入合计</w:t>
      </w:r>
      <w:r>
        <w:rPr>
          <w:rFonts w:ascii="仿宋_GB2312" w:hAnsi="仿宋" w:eastAsia="仿宋_GB2312" w:cs="仿宋_GB2312"/>
          <w:sz w:val="32"/>
          <w:szCs w:val="32"/>
        </w:rPr>
        <w:t>603.48</w:t>
      </w:r>
      <w:r>
        <w:rPr>
          <w:rFonts w:hint="eastAsia" w:ascii="仿宋_GB2312" w:hAnsi="仿宋" w:eastAsia="仿宋_GB2312" w:cs="仿宋_GB2312"/>
          <w:sz w:val="32"/>
          <w:szCs w:val="32"/>
        </w:rPr>
        <w:t>万元，其中：财政拨款收入</w:t>
      </w:r>
      <w:r>
        <w:rPr>
          <w:rFonts w:ascii="仿宋_GB2312" w:hAnsi="仿宋" w:eastAsia="仿宋_GB2312" w:cs="仿宋_GB2312"/>
          <w:sz w:val="32"/>
          <w:szCs w:val="32"/>
        </w:rPr>
        <w:t>603.48</w:t>
      </w:r>
      <w:r>
        <w:rPr>
          <w:rFonts w:hint="eastAsia" w:ascii="仿宋_GB2312" w:hAnsi="仿宋" w:eastAsia="仿宋_GB2312" w:cs="仿宋_GB2312"/>
          <w:sz w:val="32"/>
          <w:szCs w:val="32"/>
        </w:rPr>
        <w:t>万元，占</w:t>
      </w:r>
      <w:r>
        <w:rPr>
          <w:rFonts w:ascii="仿宋_GB2312" w:hAnsi="仿宋" w:eastAsia="仿宋_GB2312" w:cs="仿宋_GB2312"/>
          <w:sz w:val="32"/>
          <w:szCs w:val="32"/>
        </w:rPr>
        <w:t>100%</w:t>
      </w:r>
      <w:r>
        <w:rPr>
          <w:rFonts w:hint="eastAsia" w:ascii="仿宋_GB2312" w:hAnsi="仿宋" w:eastAsia="仿宋_GB2312" w:cs="仿宋_GB2312"/>
          <w:sz w:val="32"/>
          <w:szCs w:val="32"/>
        </w:rPr>
        <w:t>；上级补助收入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；事业收入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；经营收入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；附属单位上缴收入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；其他收入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三、支出决算情况说明</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本年支出合计</w:t>
      </w:r>
      <w:r>
        <w:rPr>
          <w:rFonts w:ascii="仿宋_GB2312" w:hAnsi="仿宋" w:eastAsia="仿宋_GB2312" w:cs="仿宋_GB2312"/>
          <w:sz w:val="32"/>
          <w:szCs w:val="32"/>
        </w:rPr>
        <w:t>573.84</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108.28</w:t>
      </w:r>
      <w:r>
        <w:rPr>
          <w:rFonts w:hint="eastAsia" w:ascii="仿宋_GB2312" w:hAnsi="仿宋" w:eastAsia="仿宋_GB2312" w:cs="仿宋_GB2312"/>
          <w:sz w:val="32"/>
          <w:szCs w:val="32"/>
        </w:rPr>
        <w:t>万元，占</w:t>
      </w:r>
      <w:r>
        <w:rPr>
          <w:rFonts w:ascii="仿宋_GB2312" w:hAnsi="仿宋" w:eastAsia="仿宋_GB2312" w:cs="仿宋_GB2312"/>
          <w:sz w:val="32"/>
          <w:szCs w:val="32"/>
        </w:rPr>
        <w:t>18.87%</w:t>
      </w:r>
      <w:r>
        <w:rPr>
          <w:rFonts w:hint="eastAsia" w:ascii="仿宋_GB2312" w:hAnsi="仿宋" w:eastAsia="仿宋_GB2312" w:cs="仿宋_GB2312"/>
          <w:sz w:val="32"/>
          <w:szCs w:val="32"/>
        </w:rPr>
        <w:t>；项目支出</w:t>
      </w:r>
      <w:r>
        <w:rPr>
          <w:rFonts w:ascii="仿宋_GB2312" w:hAnsi="仿宋" w:eastAsia="仿宋_GB2312" w:cs="仿宋_GB2312"/>
          <w:sz w:val="32"/>
          <w:szCs w:val="32"/>
        </w:rPr>
        <w:t>465.55</w:t>
      </w:r>
      <w:r>
        <w:rPr>
          <w:rFonts w:hint="eastAsia" w:ascii="仿宋_GB2312" w:hAnsi="仿宋" w:eastAsia="仿宋_GB2312" w:cs="仿宋_GB2312"/>
          <w:sz w:val="32"/>
          <w:szCs w:val="32"/>
        </w:rPr>
        <w:t>万元，占</w:t>
      </w:r>
      <w:r>
        <w:rPr>
          <w:rFonts w:ascii="仿宋_GB2312" w:hAnsi="仿宋" w:eastAsia="仿宋_GB2312" w:cs="仿宋_GB2312"/>
          <w:sz w:val="32"/>
          <w:szCs w:val="32"/>
        </w:rPr>
        <w:t>81.13%</w:t>
      </w:r>
      <w:r>
        <w:rPr>
          <w:rFonts w:hint="eastAsia" w:ascii="仿宋_GB2312" w:hAnsi="仿宋" w:eastAsia="仿宋_GB2312" w:cs="仿宋_GB2312"/>
          <w:sz w:val="32"/>
          <w:szCs w:val="32"/>
        </w:rPr>
        <w:t>；上缴上级支出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；经营支出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；对附属单位补助支出</w:t>
      </w:r>
      <w:r>
        <w:rPr>
          <w:rFonts w:ascii="仿宋_GB2312" w:hAnsi="仿宋" w:eastAsia="仿宋_GB2312" w:cs="仿宋_GB2312"/>
          <w:sz w:val="32"/>
          <w:szCs w:val="32"/>
        </w:rPr>
        <w:t>0</w:t>
      </w:r>
      <w:r>
        <w:rPr>
          <w:rFonts w:hint="eastAsia" w:ascii="仿宋_GB2312" w:hAnsi="仿宋" w:eastAsia="仿宋_GB2312" w:cs="仿宋_GB2312"/>
          <w:sz w:val="32"/>
          <w:szCs w:val="32"/>
        </w:rPr>
        <w:t>万元，占</w:t>
      </w:r>
      <w:r>
        <w:rPr>
          <w:rFonts w:ascii="仿宋_GB2312" w:hAnsi="仿宋" w:eastAsia="仿宋_GB2312" w:cs="仿宋_GB2312"/>
          <w:sz w:val="32"/>
          <w:szCs w:val="32"/>
        </w:rPr>
        <w:t>0%</w:t>
      </w:r>
      <w:r>
        <w:rPr>
          <w:rFonts w:hint="eastAsia" w:ascii="仿宋_GB2312" w:hAnsi="仿宋" w:eastAsia="仿宋_GB2312" w:cs="仿宋_GB2312"/>
          <w:sz w:val="32"/>
          <w:szCs w:val="32"/>
        </w:rPr>
        <w:t>。</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四、财政拨款收入支出决算总体情况说明</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年度财政拨款收、支总计</w:t>
      </w:r>
      <w:r>
        <w:rPr>
          <w:rFonts w:ascii="仿宋_GB2312" w:hAnsi="仿宋" w:eastAsia="仿宋_GB2312" w:cs="仿宋_GB2312"/>
          <w:sz w:val="32"/>
          <w:szCs w:val="32"/>
        </w:rPr>
        <w:t>717.71</w:t>
      </w:r>
      <w:r>
        <w:rPr>
          <w:rFonts w:hint="eastAsia" w:ascii="仿宋_GB2312" w:hAnsi="仿宋" w:eastAsia="仿宋_GB2312" w:cs="仿宋_GB2312"/>
          <w:sz w:val="32"/>
          <w:szCs w:val="32"/>
        </w:rPr>
        <w:t>万元，与上年相比，减少</w:t>
      </w:r>
      <w:r>
        <w:rPr>
          <w:rFonts w:ascii="仿宋_GB2312" w:hAnsi="仿宋" w:eastAsia="仿宋_GB2312" w:cs="仿宋_GB2312"/>
          <w:sz w:val="32"/>
          <w:szCs w:val="32"/>
        </w:rPr>
        <w:t>94.27</w:t>
      </w:r>
      <w:r>
        <w:rPr>
          <w:rFonts w:hint="eastAsia" w:ascii="仿宋_GB2312" w:hAnsi="仿宋" w:eastAsia="仿宋_GB2312" w:cs="仿宋_GB2312"/>
          <w:sz w:val="32"/>
          <w:szCs w:val="32"/>
        </w:rPr>
        <w:t>万元</w:t>
      </w:r>
      <w:r>
        <w:rPr>
          <w:rFonts w:ascii="仿宋_GB2312" w:hAnsi="仿宋" w:eastAsia="仿宋_GB2312" w:cs="仿宋_GB2312"/>
          <w:sz w:val="32"/>
          <w:szCs w:val="32"/>
        </w:rPr>
        <w:t>,</w:t>
      </w:r>
      <w:r>
        <w:rPr>
          <w:rFonts w:hint="eastAsia" w:ascii="仿宋_GB2312" w:hAnsi="仿宋" w:eastAsia="仿宋_GB2312" w:cs="仿宋_GB2312"/>
          <w:sz w:val="32"/>
          <w:szCs w:val="32"/>
        </w:rPr>
        <w:t>减少</w:t>
      </w:r>
      <w:r>
        <w:rPr>
          <w:rFonts w:ascii="仿宋_GB2312" w:hAnsi="仿宋" w:eastAsia="仿宋_GB2312" w:cs="仿宋_GB2312"/>
          <w:sz w:val="32"/>
          <w:szCs w:val="32"/>
        </w:rPr>
        <w:t>11.6%</w:t>
      </w:r>
      <w:r>
        <w:rPr>
          <w:rFonts w:hint="eastAsia" w:ascii="仿宋_GB2312" w:hAnsi="仿宋" w:eastAsia="仿宋_GB2312" w:cs="仿宋_GB2312"/>
          <w:sz w:val="32"/>
          <w:szCs w:val="32"/>
        </w:rPr>
        <w:t>，主要是因为按照过紧日子的要求，财政压减收回一般性支出。</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五、一般公共预算财政拨款支出决算情况说明</w:t>
      </w:r>
    </w:p>
    <w:p>
      <w:pPr>
        <w:pStyle w:val="14"/>
        <w:spacing w:line="600" w:lineRule="exact"/>
        <w:ind w:left="420" w:leftChars="200" w:right="420" w:rightChars="200" w:firstLine="640" w:firstLineChars="200"/>
        <w:rPr>
          <w:rFonts w:ascii="仿宋" w:hAnsi="仿宋" w:eastAsia="仿宋" w:cs="Times New Roman"/>
          <w:b/>
          <w:bCs/>
          <w:sz w:val="32"/>
          <w:szCs w:val="32"/>
        </w:rPr>
      </w:pPr>
      <w:r>
        <w:rPr>
          <w:rFonts w:hint="eastAsia" w:ascii="仿宋" w:hAnsi="仿宋" w:eastAsia="仿宋" w:cs="仿宋"/>
          <w:b/>
          <w:bCs/>
          <w:sz w:val="32"/>
          <w:szCs w:val="32"/>
        </w:rPr>
        <w:t>（一）财政拨款支出决算总体情况</w:t>
      </w:r>
    </w:p>
    <w:p>
      <w:pPr>
        <w:pStyle w:val="14"/>
        <w:spacing w:line="600" w:lineRule="exact"/>
        <w:ind w:left="420" w:leftChars="200" w:right="420" w:rightChars="200" w:firstLine="800" w:firstLineChars="25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年度财政拨款支出</w:t>
      </w:r>
      <w:r>
        <w:rPr>
          <w:rFonts w:ascii="仿宋_GB2312" w:hAnsi="仿宋" w:eastAsia="仿宋_GB2312" w:cs="仿宋_GB2312"/>
          <w:sz w:val="32"/>
          <w:szCs w:val="32"/>
        </w:rPr>
        <w:t>568.71</w:t>
      </w:r>
      <w:r>
        <w:rPr>
          <w:rFonts w:hint="eastAsia" w:ascii="仿宋_GB2312" w:hAnsi="仿宋" w:eastAsia="仿宋_GB2312" w:cs="仿宋_GB2312"/>
          <w:sz w:val="32"/>
          <w:szCs w:val="32"/>
        </w:rPr>
        <w:t>万元，占本年支出合计的</w:t>
      </w:r>
      <w:r>
        <w:rPr>
          <w:rFonts w:ascii="仿宋_GB2312" w:hAnsi="仿宋" w:eastAsia="仿宋_GB2312" w:cs="仿宋_GB2312"/>
          <w:sz w:val="32"/>
          <w:szCs w:val="32"/>
        </w:rPr>
        <w:t>99.11%</w:t>
      </w:r>
      <w:r>
        <w:rPr>
          <w:rFonts w:hint="eastAsia" w:ascii="仿宋_GB2312" w:hAnsi="仿宋" w:eastAsia="仿宋_GB2312" w:cs="仿宋_GB2312"/>
          <w:sz w:val="32"/>
          <w:szCs w:val="32"/>
        </w:rPr>
        <w:t>，与上年相比，财政拨款支出减少</w:t>
      </w:r>
      <w:r>
        <w:rPr>
          <w:rFonts w:ascii="仿宋_GB2312" w:hAnsi="仿宋" w:eastAsia="仿宋_GB2312" w:cs="仿宋_GB2312"/>
          <w:sz w:val="32"/>
          <w:szCs w:val="32"/>
        </w:rPr>
        <w:t>106.33</w:t>
      </w:r>
      <w:r>
        <w:rPr>
          <w:rFonts w:hint="eastAsia" w:ascii="仿宋_GB2312" w:hAnsi="仿宋" w:eastAsia="仿宋_GB2312" w:cs="仿宋_GB2312"/>
          <w:sz w:val="32"/>
          <w:szCs w:val="32"/>
        </w:rPr>
        <w:t>万元，减少</w:t>
      </w:r>
      <w:r>
        <w:rPr>
          <w:rFonts w:ascii="仿宋_GB2312" w:hAnsi="仿宋" w:eastAsia="仿宋_GB2312" w:cs="仿宋_GB2312"/>
          <w:sz w:val="32"/>
          <w:szCs w:val="32"/>
        </w:rPr>
        <w:t>15.75%</w:t>
      </w:r>
      <w:r>
        <w:rPr>
          <w:rFonts w:hint="eastAsia" w:ascii="仿宋_GB2312" w:hAnsi="仿宋" w:eastAsia="仿宋_GB2312" w:cs="仿宋_GB2312"/>
          <w:sz w:val="32"/>
          <w:szCs w:val="32"/>
        </w:rPr>
        <w:t>，主要是因为本年培训班减少。</w:t>
      </w:r>
    </w:p>
    <w:p>
      <w:pPr>
        <w:pStyle w:val="14"/>
        <w:spacing w:line="600" w:lineRule="exact"/>
        <w:ind w:left="420" w:leftChars="200" w:right="420" w:rightChars="200" w:firstLine="480" w:firstLineChars="150"/>
        <w:rPr>
          <w:rFonts w:ascii="仿宋" w:hAnsi="仿宋" w:eastAsia="仿宋" w:cs="Times New Roman"/>
          <w:b/>
          <w:bCs/>
          <w:sz w:val="32"/>
          <w:szCs w:val="32"/>
        </w:rPr>
      </w:pPr>
      <w:r>
        <w:rPr>
          <w:rFonts w:hint="eastAsia" w:ascii="仿宋" w:hAnsi="仿宋" w:eastAsia="仿宋" w:cs="仿宋"/>
          <w:b/>
          <w:bCs/>
          <w:sz w:val="32"/>
          <w:szCs w:val="32"/>
        </w:rPr>
        <w:t>（二）财政拨款支出决算结构情况</w:t>
      </w:r>
    </w:p>
    <w:p>
      <w:pPr>
        <w:pStyle w:val="14"/>
        <w:spacing w:line="600" w:lineRule="exact"/>
        <w:ind w:left="420" w:leftChars="200" w:right="420" w:rightChars="200" w:firstLine="640" w:firstLineChars="200"/>
        <w:rPr>
          <w:rFonts w:ascii="仿宋_GB2312" w:hAnsi="仿宋_GB2312"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年度财政拨款支出</w:t>
      </w:r>
      <w:r>
        <w:rPr>
          <w:rFonts w:ascii="仿宋_GB2312" w:hAnsi="仿宋" w:eastAsia="仿宋_GB2312" w:cs="仿宋_GB2312"/>
          <w:sz w:val="32"/>
          <w:szCs w:val="32"/>
        </w:rPr>
        <w:t>568.71</w:t>
      </w:r>
      <w:r>
        <w:rPr>
          <w:rFonts w:hint="eastAsia" w:ascii="仿宋_GB2312" w:hAnsi="仿宋" w:eastAsia="仿宋_GB2312" w:cs="仿宋_GB2312"/>
          <w:sz w:val="32"/>
          <w:szCs w:val="32"/>
        </w:rPr>
        <w:t>万元，主要用于以下方面：主要用于以下方面：</w:t>
      </w:r>
      <w:r>
        <w:rPr>
          <w:rFonts w:hint="eastAsia" w:ascii="仿宋_GB2312" w:hAnsi="仿宋" w:eastAsia="仿宋_GB2312" w:cs="仿宋_GB2312"/>
          <w:b/>
          <w:bCs/>
          <w:sz w:val="32"/>
          <w:szCs w:val="32"/>
        </w:rPr>
        <w:t>社会保障和就业（类）</w:t>
      </w:r>
      <w:r>
        <w:rPr>
          <w:rFonts w:hint="eastAsia" w:ascii="仿宋_GB2312" w:hAnsi="仿宋" w:eastAsia="仿宋_GB2312" w:cs="仿宋_GB2312"/>
          <w:sz w:val="32"/>
          <w:szCs w:val="32"/>
        </w:rPr>
        <w:t>支出</w:t>
      </w:r>
      <w:r>
        <w:rPr>
          <w:rFonts w:ascii="仿宋_GB2312" w:hAnsi="仿宋_GB2312" w:eastAsia="仿宋_GB2312" w:cs="仿宋_GB2312"/>
          <w:sz w:val="32"/>
          <w:szCs w:val="32"/>
        </w:rPr>
        <w:t>18.5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3.25%</w:t>
      </w:r>
      <w:r>
        <w:rPr>
          <w:rFonts w:hint="eastAsia" w:ascii="仿宋_GB2312" w:hAnsi="仿宋" w:eastAsia="仿宋_GB2312" w:cs="仿宋_GB2312"/>
          <w:sz w:val="32"/>
          <w:szCs w:val="32"/>
        </w:rPr>
        <w:t>；</w:t>
      </w:r>
      <w:r>
        <w:rPr>
          <w:rFonts w:hint="eastAsia" w:ascii="仿宋_GB2312" w:hAnsi="仿宋_GB2312" w:eastAsia="仿宋_GB2312" w:cs="仿宋_GB2312"/>
          <w:b/>
          <w:bCs/>
          <w:sz w:val="32"/>
          <w:szCs w:val="32"/>
        </w:rPr>
        <w:t>卫生健康（类）</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1.05%;</w:t>
      </w:r>
      <w:r>
        <w:rPr>
          <w:rFonts w:hint="eastAsia" w:ascii="仿宋_GB2312" w:hAnsi="仿宋_GB2312" w:eastAsia="仿宋_GB2312" w:cs="仿宋_GB2312"/>
          <w:b/>
          <w:bCs/>
          <w:sz w:val="32"/>
          <w:szCs w:val="32"/>
        </w:rPr>
        <w:t>农林水（类）</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534.77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94.03%</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住房保障（类）</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9.43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1.66%</w:t>
      </w:r>
      <w:r>
        <w:rPr>
          <w:rFonts w:hint="eastAsia" w:ascii="仿宋_GB2312" w:hAnsi="仿宋_GB2312" w:eastAsia="仿宋_GB2312" w:cs="仿宋_GB2312"/>
          <w:sz w:val="32"/>
          <w:szCs w:val="32"/>
        </w:rPr>
        <w:t>。</w:t>
      </w:r>
    </w:p>
    <w:p>
      <w:pPr>
        <w:pStyle w:val="14"/>
        <w:spacing w:line="600" w:lineRule="exact"/>
        <w:ind w:left="420" w:leftChars="200" w:right="420" w:rightChars="200" w:firstLine="640" w:firstLineChars="200"/>
        <w:rPr>
          <w:rFonts w:ascii="仿宋" w:hAnsi="仿宋" w:eastAsia="仿宋" w:cs="Times New Roman"/>
          <w:b/>
          <w:bCs/>
          <w:sz w:val="32"/>
          <w:szCs w:val="32"/>
        </w:rPr>
      </w:pPr>
      <w:r>
        <w:rPr>
          <w:rFonts w:hint="eastAsia" w:ascii="仿宋" w:hAnsi="仿宋" w:eastAsia="仿宋" w:cs="仿宋"/>
          <w:b/>
          <w:bCs/>
          <w:sz w:val="32"/>
          <w:szCs w:val="32"/>
        </w:rPr>
        <w:t>（三）财政拨款支出决算具体情况</w:t>
      </w:r>
    </w:p>
    <w:p>
      <w:pPr>
        <w:pStyle w:val="14"/>
        <w:spacing w:line="600" w:lineRule="exact"/>
        <w:ind w:left="420" w:leftChars="200" w:right="420" w:rightChars="200" w:firstLine="800" w:firstLineChars="25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年度财政拨款支出年初预算数为</w:t>
      </w:r>
      <w:r>
        <w:rPr>
          <w:rFonts w:ascii="仿宋_GB2312" w:hAnsi="仿宋" w:eastAsia="仿宋_GB2312" w:cs="仿宋_GB2312"/>
          <w:sz w:val="32"/>
          <w:szCs w:val="32"/>
        </w:rPr>
        <w:t>603.48</w:t>
      </w:r>
      <w:r>
        <w:rPr>
          <w:rFonts w:hint="eastAsia" w:ascii="仿宋_GB2312" w:hAnsi="仿宋" w:eastAsia="仿宋_GB2312" w:cs="仿宋_GB2312"/>
          <w:sz w:val="32"/>
          <w:szCs w:val="32"/>
        </w:rPr>
        <w:t>万元，支出决算数为</w:t>
      </w:r>
      <w:r>
        <w:rPr>
          <w:rFonts w:ascii="仿宋_GB2312" w:hAnsi="仿宋" w:eastAsia="仿宋_GB2312" w:cs="仿宋_GB2312"/>
          <w:sz w:val="32"/>
          <w:szCs w:val="32"/>
        </w:rPr>
        <w:t>568.71</w:t>
      </w:r>
      <w:r>
        <w:rPr>
          <w:rFonts w:hint="eastAsia" w:ascii="仿宋_GB2312" w:hAnsi="仿宋" w:eastAsia="仿宋_GB2312" w:cs="仿宋_GB2312"/>
          <w:sz w:val="32"/>
          <w:szCs w:val="32"/>
        </w:rPr>
        <w:t>万元，完成年初预算的</w:t>
      </w:r>
      <w:r>
        <w:rPr>
          <w:rFonts w:ascii="仿宋_GB2312" w:hAnsi="仿宋" w:eastAsia="仿宋_GB2312" w:cs="仿宋_GB2312"/>
          <w:sz w:val="32"/>
          <w:szCs w:val="32"/>
        </w:rPr>
        <w:t>94.24%</w:t>
      </w:r>
      <w:r>
        <w:rPr>
          <w:rFonts w:hint="eastAsia" w:ascii="仿宋_GB2312" w:hAnsi="仿宋" w:eastAsia="仿宋_GB2312" w:cs="仿宋_GB2312"/>
          <w:sz w:val="32"/>
          <w:szCs w:val="32"/>
        </w:rPr>
        <w:t>，其中：</w:t>
      </w:r>
    </w:p>
    <w:p>
      <w:pPr>
        <w:pStyle w:val="14"/>
        <w:spacing w:line="600" w:lineRule="exact"/>
        <w:ind w:left="420" w:leftChars="200" w:right="420" w:rightChars="200" w:firstLine="640" w:firstLineChars="200"/>
        <w:rPr>
          <w:rFonts w:ascii="仿宋_GB2312" w:hAnsi="仿宋_GB2312" w:eastAsia="仿宋_GB2312" w:cs="Times New Roman"/>
          <w:b/>
          <w:bCs/>
          <w:kern w:val="2"/>
          <w:sz w:val="32"/>
          <w:szCs w:val="32"/>
        </w:rPr>
      </w:pPr>
      <w:r>
        <w:rPr>
          <w:rFonts w:ascii="仿宋_GB2312" w:hAnsi="仿宋_GB2312" w:eastAsia="仿宋_GB2312" w:cs="仿宋_GB2312"/>
          <w:b/>
          <w:bCs/>
          <w:kern w:val="2"/>
          <w:sz w:val="32"/>
          <w:szCs w:val="32"/>
        </w:rPr>
        <w:t xml:space="preserve">1. </w:t>
      </w:r>
      <w:r>
        <w:rPr>
          <w:rFonts w:hint="eastAsia" w:ascii="仿宋_GB2312" w:hAnsi="仿宋_GB2312" w:eastAsia="仿宋_GB2312" w:cs="仿宋_GB2312"/>
          <w:b/>
          <w:bCs/>
          <w:kern w:val="2"/>
          <w:sz w:val="32"/>
          <w:szCs w:val="32"/>
        </w:rPr>
        <w:t>社会保障和就业支出（类）行政事业单位养老支出（款）事业单位离退休（项）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5.53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79</w:t>
      </w:r>
      <w:r>
        <w:rPr>
          <w:rFonts w:ascii="仿宋_GB2312" w:hAnsi="仿宋_GB2312" w:eastAsia="仿宋_GB2312" w:cs="Times New Roman"/>
          <w:sz w:val="32"/>
          <w:szCs w:val="32"/>
        </w:rPr>
        <w:pict>
          <v:shape id="_x0000_i1025" o:spt="75" type="#_x0000_t75" style="height:12pt;width:6.75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sz w:val="32"/>
          <w:szCs w:val="32"/>
        </w:rPr>
        <w:t>。决算数小于预算数的主要原因是按照国家统一政策，实际支出相应减少。</w:t>
      </w:r>
    </w:p>
    <w:p>
      <w:pPr>
        <w:pStyle w:val="14"/>
        <w:spacing w:line="600" w:lineRule="exact"/>
        <w:ind w:left="420" w:leftChars="200" w:right="420" w:rightChars="200" w:firstLine="640" w:firstLineChars="200"/>
        <w:rPr>
          <w:rFonts w:ascii="仿宋_GB2312" w:hAnsi="仿宋_GB2312" w:eastAsia="仿宋_GB2312" w:cs="Times New Roman"/>
          <w:sz w:val="32"/>
          <w:szCs w:val="32"/>
        </w:rPr>
      </w:pPr>
      <w:r>
        <w:rPr>
          <w:rFonts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rPr>
        <w:t>社会保障和就业支出（类）行政事业单位养老支出（款）机关事业单位基本养老保险缴费支出（项）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ascii="仿宋_GB2312" w:hAnsi="仿宋_GB2312" w:eastAsia="仿宋_GB2312" w:cs="Times New Roman"/>
          <w:sz w:val="32"/>
          <w:szCs w:val="32"/>
        </w:rPr>
        <w:pict>
          <v:shape id="_x0000_i1026" o:spt="75" type="#_x0000_t75" style="height:12pt;width:6.75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sz w:val="32"/>
          <w:szCs w:val="32"/>
        </w:rPr>
        <w:t>。</w:t>
      </w:r>
    </w:p>
    <w:p>
      <w:pPr>
        <w:pStyle w:val="14"/>
        <w:spacing w:line="600" w:lineRule="exact"/>
        <w:ind w:left="420" w:leftChars="200" w:right="420" w:rightChars="200" w:firstLine="640" w:firstLineChars="200"/>
        <w:rPr>
          <w:rFonts w:ascii="仿宋_GB2312" w:hAnsi="仿宋_GB2312" w:eastAsia="仿宋_GB2312" w:cs="Times New Roman"/>
          <w:sz w:val="32"/>
          <w:szCs w:val="32"/>
        </w:rPr>
      </w:pPr>
      <w:r>
        <w:rPr>
          <w:rFonts w:ascii="仿宋_GB2312" w:hAnsi="仿宋_GB2312" w:eastAsia="仿宋_GB2312" w:cs="仿宋_GB2312"/>
          <w:b/>
          <w:bCs/>
          <w:kern w:val="2"/>
          <w:sz w:val="32"/>
          <w:szCs w:val="32"/>
        </w:rPr>
        <w:t>3.</w:t>
      </w:r>
      <w:r>
        <w:rPr>
          <w:rFonts w:hint="eastAsia" w:ascii="仿宋_GB2312" w:hAnsi="仿宋_GB2312" w:eastAsia="仿宋_GB2312" w:cs="仿宋_GB2312"/>
          <w:b/>
          <w:bCs/>
          <w:kern w:val="2"/>
          <w:sz w:val="32"/>
          <w:szCs w:val="32"/>
        </w:rPr>
        <w:t>社会保障和就业支出（类）其他社会保障和就业支出（款）其他社会保障和就业支出（项）。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0.97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32.33</w:t>
      </w:r>
      <w:r>
        <w:rPr>
          <w:rFonts w:ascii="仿宋_GB2312" w:hAnsi="仿宋_GB2312" w:eastAsia="仿宋_GB2312" w:cs="Times New Roman"/>
          <w:sz w:val="32"/>
          <w:szCs w:val="32"/>
        </w:rPr>
        <w:pict>
          <v:shape id="_x0000_i1027" o:spt="75" type="#_x0000_t75" style="height:12pt;width:6.75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sz w:val="32"/>
          <w:szCs w:val="32"/>
        </w:rPr>
        <w:t>。决算数小于预算数的主要原因是按照国家法律规定缴纳残疾人就业保障金，年初预算计提数比实际支出偏大。</w:t>
      </w:r>
    </w:p>
    <w:p>
      <w:pPr>
        <w:pStyle w:val="14"/>
        <w:spacing w:line="600" w:lineRule="exact"/>
        <w:ind w:left="420" w:leftChars="200" w:right="420" w:rightChars="200" w:firstLine="640" w:firstLineChars="200"/>
        <w:rPr>
          <w:rFonts w:ascii="仿宋_GB2312" w:hAnsi="仿宋_GB2312" w:eastAsia="仿宋_GB2312" w:cs="Times New Roman"/>
          <w:sz w:val="32"/>
          <w:szCs w:val="32"/>
        </w:rPr>
      </w:pPr>
      <w:r>
        <w:rPr>
          <w:rFonts w:ascii="仿宋_GB2312" w:hAnsi="仿宋_GB2312" w:eastAsia="仿宋_GB2312" w:cs="仿宋_GB2312"/>
          <w:b/>
          <w:bCs/>
          <w:kern w:val="2"/>
          <w:sz w:val="32"/>
          <w:szCs w:val="32"/>
        </w:rPr>
        <w:t>4.</w:t>
      </w:r>
      <w:r>
        <w:rPr>
          <w:rFonts w:hint="eastAsia" w:ascii="仿宋_GB2312" w:hAnsi="仿宋_GB2312" w:eastAsia="仿宋_GB2312" w:cs="仿宋_GB2312"/>
          <w:b/>
          <w:bCs/>
          <w:kern w:val="2"/>
          <w:sz w:val="32"/>
          <w:szCs w:val="32"/>
        </w:rPr>
        <w:t>卫生健康支出（类）行政事业单位医疗（款）事业单位医疗（项）。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75</w:t>
      </w:r>
      <w:r>
        <w:rPr>
          <w:rFonts w:ascii="仿宋_GB2312" w:hAnsi="仿宋_GB2312" w:eastAsia="仿宋_GB2312" w:cs="Times New Roman"/>
          <w:sz w:val="32"/>
          <w:szCs w:val="32"/>
        </w:rPr>
        <w:pict>
          <v:shape id="_x0000_i1028" o:spt="75" type="#_x0000_t75" style="height:12pt;width:6.75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sz w:val="32"/>
          <w:szCs w:val="32"/>
        </w:rPr>
        <w:t>。决算数小于预算数的主要原因是按照国家统一政策缴纳医疗保险，年初预算计提数比实际支出偏大。</w:t>
      </w:r>
    </w:p>
    <w:p>
      <w:pPr>
        <w:pStyle w:val="14"/>
        <w:spacing w:line="600" w:lineRule="exact"/>
        <w:ind w:left="420" w:leftChars="200" w:right="420" w:rightChars="200" w:firstLine="640" w:firstLineChars="200"/>
        <w:rPr>
          <w:rFonts w:ascii="仿宋_GB2312" w:hAnsi="仿宋_GB2312" w:eastAsia="仿宋_GB2312" w:cs="Times New Roman"/>
          <w:kern w:val="2"/>
          <w:sz w:val="32"/>
          <w:szCs w:val="32"/>
        </w:rPr>
      </w:pPr>
      <w:r>
        <w:rPr>
          <w:rFonts w:ascii="仿宋_GB2312" w:hAnsi="仿宋_GB2312" w:eastAsia="仿宋_GB2312" w:cs="仿宋_GB2312"/>
          <w:b/>
          <w:bCs/>
          <w:kern w:val="2"/>
          <w:sz w:val="32"/>
          <w:szCs w:val="32"/>
        </w:rPr>
        <w:t>5.</w:t>
      </w:r>
      <w:r>
        <w:rPr>
          <w:rFonts w:hint="eastAsia" w:ascii="仿宋_GB2312" w:hAnsi="仿宋_GB2312" w:eastAsia="仿宋_GB2312" w:cs="仿宋_GB2312"/>
          <w:b/>
          <w:bCs/>
          <w:kern w:val="2"/>
          <w:sz w:val="32"/>
          <w:szCs w:val="32"/>
        </w:rPr>
        <w:t>农林水支出（类）扶贫（款）行政运行（项）。</w:t>
      </w:r>
      <w:r>
        <w:rPr>
          <w:rFonts w:hint="eastAsia" w:ascii="仿宋_GB2312" w:hAnsi="仿宋_GB2312" w:eastAsia="仿宋_GB2312" w:cs="仿宋_GB2312"/>
          <w:kern w:val="2"/>
          <w:sz w:val="32"/>
          <w:szCs w:val="32"/>
        </w:rPr>
        <w:t>年初预算为</w:t>
      </w:r>
      <w:r>
        <w:rPr>
          <w:rFonts w:ascii="仿宋_GB2312" w:hAnsi="仿宋_GB2312" w:eastAsia="仿宋_GB2312" w:cs="仿宋_GB2312"/>
          <w:kern w:val="2"/>
          <w:sz w:val="32"/>
          <w:szCs w:val="32"/>
        </w:rPr>
        <w:t>0</w:t>
      </w:r>
      <w:r>
        <w:rPr>
          <w:rFonts w:hint="eastAsia" w:ascii="仿宋_GB2312" w:hAnsi="仿宋_GB2312" w:eastAsia="仿宋_GB2312" w:cs="仿宋_GB2312"/>
          <w:kern w:val="2"/>
          <w:sz w:val="32"/>
          <w:szCs w:val="32"/>
        </w:rPr>
        <w:t>万元，支出决算为</w:t>
      </w:r>
      <w:r>
        <w:rPr>
          <w:rFonts w:ascii="仿宋_GB2312" w:hAnsi="仿宋_GB2312" w:eastAsia="仿宋_GB2312" w:cs="仿宋_GB2312"/>
          <w:kern w:val="2"/>
          <w:sz w:val="32"/>
          <w:szCs w:val="32"/>
        </w:rPr>
        <w:t>0</w:t>
      </w:r>
      <w:r>
        <w:rPr>
          <w:rFonts w:hint="eastAsia" w:ascii="仿宋_GB2312" w:hAnsi="仿宋_GB2312" w:eastAsia="仿宋_GB2312" w:cs="仿宋_GB2312"/>
          <w:kern w:val="2"/>
          <w:sz w:val="32"/>
          <w:szCs w:val="32"/>
        </w:rPr>
        <w:t>万元。</w:t>
      </w:r>
    </w:p>
    <w:p>
      <w:pPr>
        <w:pStyle w:val="6"/>
        <w:shd w:val="clear" w:color="auto" w:fill="FFFFFF"/>
        <w:autoSpaceDE w:val="0"/>
        <w:autoSpaceDN w:val="0"/>
        <w:spacing w:beforeLines="50" w:beforeAutospacing="0" w:after="0" w:afterAutospacing="0" w:line="600" w:lineRule="exact"/>
        <w:ind w:left="420" w:leftChars="200" w:right="420" w:rightChars="200" w:firstLine="640" w:firstLineChars="200"/>
        <w:rPr>
          <w:rFonts w:ascii="仿宋_GB2312" w:hAnsi="仿宋_GB2312" w:eastAsia="仿宋_GB2312" w:cs="Times New Roman"/>
          <w:kern w:val="2"/>
          <w:sz w:val="32"/>
          <w:szCs w:val="32"/>
        </w:rPr>
      </w:pPr>
      <w:r>
        <w:rPr>
          <w:rFonts w:ascii="仿宋_GB2312" w:hAnsi="仿宋_GB2312" w:eastAsia="仿宋_GB2312" w:cs="仿宋_GB2312"/>
          <w:b/>
          <w:bCs/>
          <w:kern w:val="2"/>
          <w:sz w:val="32"/>
          <w:szCs w:val="32"/>
        </w:rPr>
        <w:t>6.</w:t>
      </w:r>
      <w:r>
        <w:rPr>
          <w:rFonts w:hint="eastAsia" w:ascii="仿宋_GB2312" w:hAnsi="仿宋_GB2312" w:eastAsia="仿宋_GB2312" w:cs="仿宋_GB2312"/>
          <w:b/>
          <w:bCs/>
          <w:kern w:val="2"/>
          <w:sz w:val="32"/>
          <w:szCs w:val="32"/>
        </w:rPr>
        <w:t>农林水支出（类）扶贫（款）扶贫事业机构（项）。</w:t>
      </w:r>
      <w:r>
        <w:rPr>
          <w:rFonts w:hint="eastAsia" w:ascii="仿宋_GB2312" w:hAnsi="仿宋_GB2312" w:eastAsia="仿宋_GB2312" w:cs="仿宋_GB2312"/>
          <w:kern w:val="2"/>
          <w:sz w:val="32"/>
          <w:szCs w:val="32"/>
        </w:rPr>
        <w:t>年初预算为</w:t>
      </w:r>
      <w:r>
        <w:rPr>
          <w:rFonts w:ascii="仿宋_GB2312" w:hAnsi="仿宋_GB2312" w:eastAsia="仿宋_GB2312" w:cs="仿宋_GB2312"/>
          <w:kern w:val="2"/>
          <w:sz w:val="32"/>
          <w:szCs w:val="32"/>
        </w:rPr>
        <w:t>96.4</w:t>
      </w:r>
      <w:r>
        <w:rPr>
          <w:rFonts w:hint="eastAsia" w:ascii="仿宋_GB2312" w:hAnsi="仿宋_GB2312" w:eastAsia="仿宋_GB2312" w:cs="仿宋_GB2312"/>
          <w:kern w:val="2"/>
          <w:sz w:val="32"/>
          <w:szCs w:val="32"/>
        </w:rPr>
        <w:t>万元，支出决算为</w:t>
      </w:r>
      <w:r>
        <w:rPr>
          <w:rFonts w:ascii="仿宋_GB2312" w:hAnsi="仿宋_GB2312" w:eastAsia="仿宋_GB2312" w:cs="仿宋_GB2312"/>
          <w:kern w:val="2"/>
          <w:sz w:val="32"/>
          <w:szCs w:val="32"/>
        </w:rPr>
        <w:t>74.34</w:t>
      </w:r>
      <w:r>
        <w:rPr>
          <w:rFonts w:hint="eastAsia" w:ascii="仿宋_GB2312" w:hAnsi="仿宋_GB2312" w:eastAsia="仿宋_GB2312" w:cs="仿宋_GB2312"/>
          <w:kern w:val="2"/>
          <w:sz w:val="32"/>
          <w:szCs w:val="32"/>
        </w:rPr>
        <w:t>万元，完成年初预算的</w:t>
      </w:r>
      <w:r>
        <w:rPr>
          <w:rFonts w:ascii="仿宋_GB2312" w:hAnsi="仿宋_GB2312" w:eastAsia="仿宋_GB2312" w:cs="仿宋_GB2312"/>
          <w:kern w:val="2"/>
          <w:sz w:val="32"/>
          <w:szCs w:val="32"/>
        </w:rPr>
        <w:t>77.11%</w:t>
      </w:r>
      <w:r>
        <w:rPr>
          <w:rFonts w:hint="eastAsia" w:ascii="仿宋_GB2312" w:hAnsi="仿宋_GB2312" w:eastAsia="仿宋_GB2312" w:cs="仿宋_GB2312"/>
          <w:kern w:val="2"/>
          <w:sz w:val="32"/>
          <w:szCs w:val="32"/>
        </w:rPr>
        <w:t>。</w:t>
      </w:r>
    </w:p>
    <w:p>
      <w:pPr>
        <w:pStyle w:val="6"/>
        <w:shd w:val="clear" w:color="auto" w:fill="FFFFFF"/>
        <w:autoSpaceDE w:val="0"/>
        <w:autoSpaceDN w:val="0"/>
        <w:spacing w:beforeLines="50" w:beforeAutospacing="0" w:after="0" w:afterAutospacing="0" w:line="600" w:lineRule="exact"/>
        <w:ind w:left="420" w:leftChars="200" w:right="420" w:rightChars="200" w:firstLine="640" w:firstLineChars="200"/>
        <w:rPr>
          <w:rFonts w:ascii="仿宋_GB2312" w:hAnsi="仿宋_GB2312" w:eastAsia="仿宋_GB2312" w:cs="Times New Roman"/>
          <w:sz w:val="32"/>
          <w:szCs w:val="32"/>
        </w:rPr>
      </w:pPr>
      <w:r>
        <w:rPr>
          <w:rFonts w:ascii="仿宋_GB2312" w:hAnsi="仿宋_GB2312" w:eastAsia="仿宋_GB2312" w:cs="仿宋_GB2312"/>
          <w:b/>
          <w:bCs/>
          <w:kern w:val="2"/>
          <w:sz w:val="32"/>
          <w:szCs w:val="32"/>
        </w:rPr>
        <w:t>7.</w:t>
      </w:r>
      <w:r>
        <w:rPr>
          <w:rFonts w:hint="eastAsia" w:ascii="仿宋_GB2312" w:hAnsi="仿宋_GB2312" w:eastAsia="仿宋_GB2312" w:cs="仿宋_GB2312"/>
          <w:b/>
          <w:bCs/>
          <w:kern w:val="2"/>
          <w:sz w:val="32"/>
          <w:szCs w:val="32"/>
        </w:rPr>
        <w:t>农林水支出（类）扶贫（款）其他扶贫支出（项）。</w:t>
      </w:r>
      <w:r>
        <w:rPr>
          <w:rFonts w:hint="eastAsia" w:ascii="仿宋_GB2312" w:hAnsi="仿宋_GB2312" w:eastAsia="仿宋_GB2312" w:cs="仿宋_GB2312"/>
          <w:kern w:val="2"/>
          <w:sz w:val="32"/>
          <w:szCs w:val="32"/>
        </w:rPr>
        <w:t>年初预算为</w:t>
      </w:r>
      <w:r>
        <w:rPr>
          <w:rFonts w:ascii="仿宋_GB2312" w:hAnsi="仿宋_GB2312" w:eastAsia="仿宋_GB2312" w:cs="仿宋_GB2312"/>
          <w:kern w:val="2"/>
          <w:sz w:val="32"/>
          <w:szCs w:val="32"/>
        </w:rPr>
        <w:t>465.08</w:t>
      </w:r>
      <w:r>
        <w:rPr>
          <w:rFonts w:hint="eastAsia" w:ascii="仿宋_GB2312" w:hAnsi="仿宋_GB2312" w:eastAsia="仿宋_GB2312" w:cs="仿宋_GB2312"/>
          <w:kern w:val="2"/>
          <w:sz w:val="32"/>
          <w:szCs w:val="32"/>
        </w:rPr>
        <w:t>万元，支出决算为</w:t>
      </w:r>
      <w:r>
        <w:rPr>
          <w:rFonts w:ascii="仿宋_GB2312" w:hAnsi="仿宋_GB2312" w:eastAsia="仿宋_GB2312" w:cs="仿宋_GB2312"/>
          <w:kern w:val="2"/>
          <w:sz w:val="32"/>
          <w:szCs w:val="32"/>
        </w:rPr>
        <w:t>460.43</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sz w:val="32"/>
          <w:szCs w:val="32"/>
        </w:rPr>
        <w:t>完成年初预算的</w:t>
      </w:r>
      <w:r>
        <w:rPr>
          <w:rFonts w:ascii="仿宋_GB2312" w:hAnsi="仿宋_GB2312" w:eastAsia="仿宋_GB2312" w:cs="仿宋_GB2312"/>
          <w:sz w:val="32"/>
          <w:szCs w:val="32"/>
        </w:rPr>
        <w:t>99</w:t>
      </w:r>
      <w:r>
        <w:rPr>
          <w:rFonts w:ascii="仿宋_GB2312" w:hAnsi="仿宋_GB2312" w:eastAsia="仿宋_GB2312" w:cs="Times New Roman"/>
          <w:sz w:val="32"/>
          <w:szCs w:val="32"/>
        </w:rPr>
        <w:pict>
          <v:shape id="_x0000_i1029" o:spt="75" type="#_x0000_t75" style="height:12pt;width:6.75pt;" filled="f" o:preferrelative="t" stroked="f" coordsize="21600,21600">
            <v:path/>
            <v:fill on="f" focussize="0,0"/>
            <v:stroke on="f" joinstyle="miter"/>
            <v:imagedata r:id="rId6" o:title=""/>
            <o:lock v:ext="edit" aspectratio="t"/>
            <w10:wrap type="none"/>
            <w10:anchorlock/>
          </v:shape>
        </w:pict>
      </w:r>
      <w:r>
        <w:rPr>
          <w:rFonts w:hint="eastAsia" w:ascii="仿宋_GB2312" w:hAnsi="仿宋_GB2312" w:eastAsia="仿宋_GB2312" w:cs="仿宋_GB2312"/>
          <w:sz w:val="32"/>
          <w:szCs w:val="32"/>
        </w:rPr>
        <w:t>。决算数小于预算数的主要原因是我单位按照盘活存量资金的要求，调整以前年度结转结余资金用于当年支出，因此决算数比预算数偏小。</w:t>
      </w:r>
    </w:p>
    <w:p>
      <w:pPr>
        <w:pStyle w:val="14"/>
        <w:spacing w:line="600" w:lineRule="exact"/>
        <w:ind w:left="420" w:leftChars="200" w:right="420" w:rightChars="200" w:firstLine="640" w:firstLineChars="200"/>
        <w:rPr>
          <w:rFonts w:ascii="仿宋_GB2312" w:hAnsi="仿宋_GB2312" w:eastAsia="仿宋_GB2312" w:cs="Times New Roman"/>
          <w:sz w:val="32"/>
          <w:szCs w:val="32"/>
        </w:rPr>
      </w:pPr>
      <w:r>
        <w:rPr>
          <w:rFonts w:ascii="仿宋_GB2312" w:hAnsi="仿宋_GB2312" w:eastAsia="仿宋_GB2312" w:cs="仿宋_GB2312"/>
          <w:b/>
          <w:bCs/>
          <w:kern w:val="2"/>
          <w:sz w:val="32"/>
          <w:szCs w:val="32"/>
        </w:rPr>
        <w:t>8.</w:t>
      </w:r>
      <w:r>
        <w:rPr>
          <w:rFonts w:hint="eastAsia" w:ascii="仿宋_GB2312" w:hAnsi="仿宋_GB2312" w:eastAsia="仿宋_GB2312" w:cs="仿宋_GB2312"/>
          <w:b/>
          <w:bCs/>
          <w:kern w:val="2"/>
          <w:sz w:val="32"/>
          <w:szCs w:val="32"/>
        </w:rPr>
        <w:t>住房保障支出（类）住房改革支出（款）住房公积金（项）</w:t>
      </w:r>
      <w:r>
        <w:rPr>
          <w:rFonts w:hint="eastAsia" w:ascii="仿宋_GB2312" w:hAnsi="仿宋_GB2312" w:eastAsia="仿宋_GB2312" w:cs="仿宋_GB2312"/>
          <w:kern w:val="2"/>
          <w:sz w:val="32"/>
          <w:szCs w:val="32"/>
        </w:rPr>
        <w:t>。年初预算为</w:t>
      </w:r>
      <w:r>
        <w:rPr>
          <w:rFonts w:ascii="仿宋_GB2312" w:hAnsi="仿宋_GB2312" w:eastAsia="仿宋_GB2312" w:cs="仿宋_GB2312"/>
          <w:kern w:val="2"/>
          <w:sz w:val="32"/>
          <w:szCs w:val="32"/>
        </w:rPr>
        <w:t>12</w:t>
      </w:r>
      <w:r>
        <w:rPr>
          <w:rFonts w:hint="eastAsia" w:ascii="仿宋_GB2312" w:hAnsi="仿宋_GB2312" w:eastAsia="仿宋_GB2312" w:cs="仿宋_GB2312"/>
          <w:kern w:val="2"/>
          <w:sz w:val="32"/>
          <w:szCs w:val="32"/>
        </w:rPr>
        <w:t>万元，支出决算为</w:t>
      </w:r>
      <w:r>
        <w:rPr>
          <w:rFonts w:ascii="仿宋_GB2312" w:hAnsi="仿宋_GB2312" w:eastAsia="仿宋_GB2312" w:cs="仿宋_GB2312"/>
          <w:kern w:val="2"/>
          <w:sz w:val="32"/>
          <w:szCs w:val="32"/>
        </w:rPr>
        <w:t>9.43</w:t>
      </w:r>
      <w:r>
        <w:rPr>
          <w:rFonts w:hint="eastAsia" w:ascii="仿宋_GB2312" w:hAnsi="仿宋_GB2312" w:eastAsia="仿宋_GB2312" w:cs="仿宋_GB2312"/>
          <w:kern w:val="2"/>
          <w:sz w:val="32"/>
          <w:szCs w:val="32"/>
        </w:rPr>
        <w:t>万元，完成年初预算的</w:t>
      </w:r>
      <w:r>
        <w:rPr>
          <w:rFonts w:ascii="仿宋_GB2312" w:hAnsi="仿宋_GB2312" w:eastAsia="仿宋_GB2312" w:cs="仿宋_GB2312"/>
          <w:kern w:val="2"/>
          <w:sz w:val="32"/>
          <w:szCs w:val="32"/>
        </w:rPr>
        <w:t>78.58%</w:t>
      </w:r>
      <w:r>
        <w:rPr>
          <w:rFonts w:hint="eastAsia" w:ascii="仿宋_GB2312" w:hAnsi="仿宋_GB2312" w:eastAsia="仿宋_GB2312" w:cs="仿宋_GB2312"/>
          <w:kern w:val="2"/>
          <w:sz w:val="32"/>
          <w:szCs w:val="32"/>
        </w:rPr>
        <w:t>。决算数小于预算数</w:t>
      </w:r>
      <w:r>
        <w:rPr>
          <w:rFonts w:hint="eastAsia" w:ascii="仿宋_GB2312" w:hAnsi="仿宋_GB2312" w:eastAsia="仿宋_GB2312" w:cs="仿宋_GB2312"/>
          <w:sz w:val="32"/>
          <w:szCs w:val="32"/>
        </w:rPr>
        <w:t>主要原因是年初预算计提的住房公积金比实际支出偏大。</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六、一般公共预算财政拨款基本支出决算情况说明</w:t>
      </w:r>
    </w:p>
    <w:p>
      <w:pPr>
        <w:spacing w:beforeLines="50" w:line="600" w:lineRule="exact"/>
        <w:ind w:left="420" w:leftChars="200" w:right="420" w:rightChars="200" w:firstLine="640" w:firstLineChars="200"/>
        <w:jc w:val="left"/>
        <w:rPr>
          <w:rFonts w:ascii="仿宋_GB2312" w:hAnsi="仿宋_GB2312"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年度财政拨款基本支出</w:t>
      </w:r>
      <w:r>
        <w:rPr>
          <w:rFonts w:ascii="仿宋_GB2312" w:hAnsi="仿宋" w:eastAsia="仿宋_GB2312" w:cs="仿宋_GB2312"/>
          <w:sz w:val="32"/>
          <w:szCs w:val="32"/>
        </w:rPr>
        <w:t>108.28</w:t>
      </w:r>
      <w:r>
        <w:rPr>
          <w:rFonts w:hint="eastAsia" w:ascii="仿宋_GB2312" w:hAnsi="仿宋" w:eastAsia="仿宋_GB2312" w:cs="仿宋_GB2312"/>
          <w:sz w:val="32"/>
          <w:szCs w:val="32"/>
        </w:rPr>
        <w:t>万元，其中：人员经费</w:t>
      </w:r>
      <w:r>
        <w:rPr>
          <w:rFonts w:ascii="仿宋_GB2312" w:hAnsi="仿宋" w:eastAsia="仿宋_GB2312" w:cs="仿宋_GB2312"/>
          <w:sz w:val="32"/>
          <w:szCs w:val="32"/>
        </w:rPr>
        <w:t>107.18</w:t>
      </w:r>
      <w:r>
        <w:rPr>
          <w:rFonts w:hint="eastAsia" w:ascii="仿宋_GB2312" w:hAnsi="仿宋" w:eastAsia="仿宋_GB2312" w:cs="仿宋_GB2312"/>
          <w:sz w:val="32"/>
          <w:szCs w:val="32"/>
        </w:rPr>
        <w:t>万元，占基本支出的</w:t>
      </w:r>
      <w:r>
        <w:rPr>
          <w:rFonts w:ascii="仿宋_GB2312" w:hAnsi="仿宋" w:eastAsia="仿宋_GB2312" w:cs="仿宋_GB2312"/>
          <w:sz w:val="32"/>
          <w:szCs w:val="32"/>
        </w:rPr>
        <w:t>98.98%,</w:t>
      </w:r>
      <w:r>
        <w:rPr>
          <w:rFonts w:hint="eastAsia" w:ascii="仿宋_GB2312" w:hAnsi="仿宋_GB2312" w:eastAsia="仿宋_GB2312" w:cs="仿宋_GB2312"/>
          <w:sz w:val="32"/>
          <w:szCs w:val="32"/>
        </w:rPr>
        <w:t>主要包括基本工资、津贴补贴、奖金、伙食补助费、绩效工资、机关事业单位基本养老保险缴费、职工基本医疗保险缴费、其他社会保障缴费、住房公积金、退休费、奖励金、其他对个人和家庭的补助支出；</w:t>
      </w:r>
      <w:r>
        <w:rPr>
          <w:rFonts w:hint="eastAsia" w:ascii="仿宋_GB2312" w:hAnsi="仿宋" w:eastAsia="仿宋_GB2312" w:cs="仿宋_GB2312"/>
          <w:sz w:val="32"/>
          <w:szCs w:val="32"/>
        </w:rPr>
        <w:t>公用经费</w:t>
      </w:r>
      <w:r>
        <w:rPr>
          <w:rFonts w:ascii="仿宋_GB2312" w:hAnsi="仿宋" w:eastAsia="仿宋_GB2312" w:cs="仿宋_GB2312"/>
          <w:sz w:val="32"/>
          <w:szCs w:val="32"/>
        </w:rPr>
        <w:t>1.1</w:t>
      </w:r>
      <w:r>
        <w:rPr>
          <w:rFonts w:hint="eastAsia" w:ascii="仿宋_GB2312" w:hAnsi="仿宋" w:eastAsia="仿宋_GB2312" w:cs="仿宋_GB2312"/>
          <w:sz w:val="32"/>
          <w:szCs w:val="32"/>
        </w:rPr>
        <w:t>万元，占基本支出的</w:t>
      </w:r>
      <w:r>
        <w:rPr>
          <w:rFonts w:ascii="仿宋_GB2312" w:hAnsi="仿宋" w:eastAsia="仿宋_GB2312" w:cs="仿宋_GB2312"/>
          <w:sz w:val="32"/>
          <w:szCs w:val="32"/>
        </w:rPr>
        <w:t>0.1%</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主要包括办公费、邮电费、工会经费。</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七、一般公共预算财政拨款三公经费支出决算情况说明</w:t>
      </w:r>
    </w:p>
    <w:p>
      <w:pPr>
        <w:pStyle w:val="14"/>
        <w:spacing w:line="600" w:lineRule="exact"/>
        <w:ind w:left="420" w:leftChars="200" w:right="420" w:rightChars="200" w:firstLine="64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（一）“三公”经费财政拨款支出决算总体情况说明</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“三公”经费财政拨款支出预算为</w:t>
      </w:r>
      <w:r>
        <w:rPr>
          <w:rFonts w:ascii="仿宋_GB2312" w:hAnsi="仿宋" w:eastAsia="仿宋_GB2312" w:cs="仿宋_GB2312"/>
          <w:sz w:val="32"/>
          <w:szCs w:val="32"/>
        </w:rPr>
        <w:t>2</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0%</w:t>
      </w:r>
      <w:r>
        <w:rPr>
          <w:rFonts w:hint="eastAsia" w:ascii="仿宋_GB2312" w:hAnsi="仿宋" w:eastAsia="仿宋_GB2312" w:cs="仿宋_GB2312"/>
          <w:sz w:val="32"/>
          <w:szCs w:val="32"/>
        </w:rPr>
        <w:t>，其中：</w:t>
      </w:r>
    </w:p>
    <w:p>
      <w:pPr>
        <w:pStyle w:val="14"/>
        <w:spacing w:line="600" w:lineRule="exact"/>
        <w:ind w:left="420" w:leftChars="200" w:right="420" w:rightChars="200"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因公出国（境）费支出预算为</w:t>
      </w:r>
      <w:r>
        <w:rPr>
          <w:rFonts w:ascii="仿宋_GB2312" w:hAnsi="仿宋" w:eastAsia="仿宋_GB2312" w:cs="仿宋_GB2312"/>
          <w:sz w:val="32"/>
          <w:szCs w:val="32"/>
        </w:rPr>
        <w:t>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0%</w:t>
      </w:r>
      <w:r>
        <w:rPr>
          <w:rFonts w:hint="eastAsia" w:ascii="仿宋_GB2312" w:hAnsi="仿宋" w:eastAsia="仿宋_GB2312" w:cs="仿宋_GB2312"/>
          <w:sz w:val="32"/>
          <w:szCs w:val="32"/>
        </w:rPr>
        <w:t>。与上年相比无变化。</w:t>
      </w:r>
    </w:p>
    <w:p>
      <w:pPr>
        <w:pStyle w:val="14"/>
        <w:spacing w:line="600" w:lineRule="exact"/>
        <w:ind w:left="420" w:leftChars="200" w:right="420" w:rightChars="200"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公务接待费支出预算为</w:t>
      </w:r>
      <w:r>
        <w:rPr>
          <w:rFonts w:ascii="仿宋_GB2312" w:hAnsi="仿宋" w:eastAsia="仿宋_GB2312" w:cs="仿宋_GB2312"/>
          <w:sz w:val="32"/>
          <w:szCs w:val="32"/>
        </w:rPr>
        <w:t>2</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0%</w:t>
      </w:r>
      <w:r>
        <w:rPr>
          <w:rFonts w:hint="eastAsia" w:ascii="仿宋_GB2312" w:hAnsi="仿宋" w:eastAsia="仿宋_GB2312" w:cs="仿宋_GB2312"/>
          <w:sz w:val="32"/>
          <w:szCs w:val="32"/>
        </w:rPr>
        <w:t>，决算数小于预算数的主要原因是认真贯彻落实中央八项规定和省委九项规定精神，厉行节约，严格控制公务接待费支出。与上年相比无变化。</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公务用车购置费及运行维护费支出预算为</w:t>
      </w:r>
      <w:r>
        <w:rPr>
          <w:rFonts w:ascii="仿宋_GB2312" w:hAnsi="仿宋" w:eastAsia="仿宋_GB2312" w:cs="仿宋_GB2312"/>
          <w:sz w:val="32"/>
          <w:szCs w:val="32"/>
        </w:rPr>
        <w:t>0</w:t>
      </w:r>
      <w:r>
        <w:rPr>
          <w:rFonts w:hint="eastAsia" w:ascii="仿宋_GB2312" w:hAnsi="仿宋" w:eastAsia="仿宋_GB2312" w:cs="仿宋_GB2312"/>
          <w:sz w:val="32"/>
          <w:szCs w:val="32"/>
        </w:rPr>
        <w:t>万元，支出决算为</w:t>
      </w:r>
      <w:r>
        <w:rPr>
          <w:rFonts w:ascii="仿宋_GB2312" w:hAnsi="仿宋" w:eastAsia="仿宋_GB2312" w:cs="仿宋_GB2312"/>
          <w:sz w:val="32"/>
          <w:szCs w:val="32"/>
        </w:rPr>
        <w:t>0</w:t>
      </w:r>
      <w:r>
        <w:rPr>
          <w:rFonts w:hint="eastAsia" w:ascii="仿宋_GB2312" w:hAnsi="仿宋" w:eastAsia="仿宋_GB2312" w:cs="仿宋_GB2312"/>
          <w:sz w:val="32"/>
          <w:szCs w:val="32"/>
        </w:rPr>
        <w:t>万元，完成预算的</w:t>
      </w:r>
      <w:r>
        <w:rPr>
          <w:rFonts w:ascii="仿宋_GB2312" w:hAnsi="仿宋" w:eastAsia="仿宋_GB2312" w:cs="仿宋_GB2312"/>
          <w:sz w:val="32"/>
          <w:szCs w:val="32"/>
        </w:rPr>
        <w:t>0%</w:t>
      </w:r>
      <w:r>
        <w:rPr>
          <w:rFonts w:hint="eastAsia" w:ascii="仿宋_GB2312" w:hAnsi="仿宋" w:eastAsia="仿宋_GB2312" w:cs="仿宋_GB2312"/>
          <w:sz w:val="32"/>
          <w:szCs w:val="32"/>
        </w:rPr>
        <w:t>。与上年相比无变化。</w:t>
      </w:r>
    </w:p>
    <w:p>
      <w:pPr>
        <w:pStyle w:val="14"/>
        <w:spacing w:line="600" w:lineRule="exact"/>
        <w:ind w:left="420" w:leftChars="200" w:right="420" w:rightChars="200" w:firstLine="640"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（二）“三公”经费财政拨款支出决算具体情况说明</w:t>
      </w:r>
    </w:p>
    <w:p>
      <w:pPr>
        <w:pStyle w:val="14"/>
        <w:spacing w:line="600" w:lineRule="exact"/>
        <w:ind w:left="420" w:leftChars="200" w:right="420" w:rightChars="200" w:firstLine="640" w:firstLineChars="200"/>
        <w:rPr>
          <w:rFonts w:hAnsi="黑体" w:cs="Times New Roman"/>
          <w:color w:val="auto"/>
          <w:kern w:val="2"/>
          <w:sz w:val="32"/>
          <w:szCs w:val="32"/>
        </w:rPr>
      </w:pPr>
      <w:r>
        <w:rPr>
          <w:rFonts w:ascii="仿宋_GB2312" w:hAnsi="黑体" w:eastAsia="仿宋_GB2312" w:cs="仿宋_GB2312"/>
          <w:color w:val="auto"/>
          <w:kern w:val="2"/>
          <w:sz w:val="32"/>
          <w:szCs w:val="32"/>
        </w:rPr>
        <w:t>2021</w:t>
      </w:r>
      <w:r>
        <w:rPr>
          <w:rFonts w:hint="eastAsia" w:ascii="仿宋_GB2312" w:hAnsi="黑体" w:eastAsia="仿宋_GB2312" w:cs="仿宋_GB2312"/>
          <w:color w:val="auto"/>
          <w:kern w:val="2"/>
          <w:sz w:val="32"/>
          <w:szCs w:val="32"/>
        </w:rPr>
        <w:t>年本单位无“三公”经费财政拨款支出情况</w:t>
      </w:r>
      <w:r>
        <w:rPr>
          <w:rFonts w:hint="eastAsia" w:hAnsi="黑体"/>
          <w:color w:val="auto"/>
          <w:kern w:val="2"/>
          <w:sz w:val="32"/>
          <w:szCs w:val="32"/>
        </w:rPr>
        <w:t>。</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八、政府性基金预算收入支出决算情况</w:t>
      </w:r>
    </w:p>
    <w:p>
      <w:pPr>
        <w:pStyle w:val="14"/>
        <w:spacing w:line="600" w:lineRule="exact"/>
        <w:ind w:left="420" w:leftChars="200" w:right="420" w:rightChars="200" w:firstLine="640" w:firstLineChars="200"/>
        <w:rPr>
          <w:rFonts w:ascii="仿宋_GB2312" w:hAnsi="仿宋" w:eastAsia="仿宋_GB2312" w:cs="Times New Roman"/>
          <w:color w:val="auto"/>
          <w:kern w:val="2"/>
          <w:sz w:val="32"/>
          <w:szCs w:val="32"/>
        </w:rPr>
      </w:pPr>
      <w:r>
        <w:rPr>
          <w:rFonts w:ascii="仿宋_GB2312" w:hAnsi="仿宋" w:eastAsia="仿宋_GB2312" w:cs="仿宋_GB2312"/>
          <w:color w:val="auto"/>
          <w:kern w:val="2"/>
          <w:sz w:val="32"/>
          <w:szCs w:val="32"/>
        </w:rPr>
        <w:t>2021</w:t>
      </w:r>
      <w:r>
        <w:rPr>
          <w:rFonts w:hint="eastAsia" w:ascii="仿宋_GB2312" w:hAnsi="仿宋" w:eastAsia="仿宋_GB2312" w:cs="仿宋_GB2312"/>
          <w:color w:val="auto"/>
          <w:kern w:val="2"/>
          <w:sz w:val="32"/>
          <w:szCs w:val="32"/>
        </w:rPr>
        <w:t>年度本单位无政府性基金预算收支情况。</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九、关于机关运行经费支出说明</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本单位为事业单位，无机关运行支出情况。</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十、一般性支出情况</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年本单位开支培训费</w:t>
      </w:r>
      <w:r>
        <w:rPr>
          <w:rFonts w:ascii="仿宋_GB2312" w:hAnsi="仿宋" w:eastAsia="仿宋_GB2312" w:cs="仿宋_GB2312"/>
          <w:sz w:val="32"/>
          <w:szCs w:val="32"/>
        </w:rPr>
        <w:t>248.7</w:t>
      </w:r>
      <w:r>
        <w:rPr>
          <w:rFonts w:hint="eastAsia" w:ascii="仿宋_GB2312" w:hAnsi="仿宋" w:eastAsia="仿宋_GB2312" w:cs="仿宋_GB2312"/>
          <w:sz w:val="32"/>
          <w:szCs w:val="32"/>
        </w:rPr>
        <w:t>万元，用于开展扶贫系统干部业务培训，人数</w:t>
      </w:r>
      <w:r>
        <w:rPr>
          <w:rFonts w:ascii="仿宋_GB2312" w:hAnsi="仿宋" w:eastAsia="仿宋_GB2312" w:cs="仿宋_GB2312"/>
          <w:sz w:val="32"/>
          <w:szCs w:val="32"/>
        </w:rPr>
        <w:t>16196</w:t>
      </w:r>
      <w:r>
        <w:rPr>
          <w:rFonts w:hint="eastAsia" w:ascii="仿宋_GB2312" w:hAnsi="仿宋" w:eastAsia="仿宋_GB2312" w:cs="仿宋_GB2312"/>
          <w:sz w:val="32"/>
          <w:szCs w:val="32"/>
        </w:rPr>
        <w:t>人，内容为全省扶贫对象动态管理、财政专项扶贫资金绩效评价、市州县市区党委和政府脱贫攻坚工作实地考核、扶贫项目资金第三方核查、常态化联点督查等扶贫业务培训班；未举办节庆、晚会、论坛、赛事活动。</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十一、关于政府采购支出说明</w:t>
      </w:r>
    </w:p>
    <w:p>
      <w:pPr>
        <w:pStyle w:val="14"/>
        <w:spacing w:line="600" w:lineRule="exact"/>
        <w:ind w:left="420" w:leftChars="200" w:right="420" w:rightChars="200"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本部门</w:t>
      </w:r>
      <w:r>
        <w:rPr>
          <w:rFonts w:ascii="仿宋_GB2312" w:hAnsi="仿宋" w:eastAsia="仿宋_GB2312" w:cs="仿宋_GB2312"/>
          <w:sz w:val="32"/>
          <w:szCs w:val="32"/>
        </w:rPr>
        <w:t>2021</w:t>
      </w:r>
      <w:r>
        <w:rPr>
          <w:rFonts w:hint="eastAsia" w:ascii="仿宋_GB2312" w:hAnsi="仿宋" w:eastAsia="仿宋_GB2312" w:cs="仿宋_GB2312"/>
          <w:sz w:val="32"/>
          <w:szCs w:val="32"/>
        </w:rPr>
        <w:t>年度政府采购支出总额</w:t>
      </w:r>
      <w:r>
        <w:rPr>
          <w:rFonts w:ascii="仿宋_GB2312" w:hAnsi="仿宋" w:eastAsia="仿宋_GB2312" w:cs="仿宋_GB2312"/>
          <w:sz w:val="32"/>
          <w:szCs w:val="32"/>
        </w:rPr>
        <w:t>201.6</w:t>
      </w:r>
      <w:r>
        <w:rPr>
          <w:rFonts w:hint="eastAsia" w:ascii="仿宋_GB2312" w:hAnsi="仿宋" w:eastAsia="仿宋_GB2312" w:cs="仿宋_GB2312"/>
          <w:sz w:val="32"/>
          <w:szCs w:val="32"/>
        </w:rPr>
        <w:t>万元，其中：政府采购货物支出</w:t>
      </w:r>
      <w:r>
        <w:rPr>
          <w:rFonts w:ascii="仿宋_GB2312" w:hAnsi="仿宋" w:eastAsia="仿宋_GB2312" w:cs="仿宋_GB2312"/>
          <w:sz w:val="32"/>
          <w:szCs w:val="32"/>
        </w:rPr>
        <w:t>201.6</w:t>
      </w:r>
      <w:r>
        <w:rPr>
          <w:rFonts w:hint="eastAsia" w:ascii="仿宋_GB2312" w:hAnsi="仿宋" w:eastAsia="仿宋_GB2312" w:cs="仿宋_GB2312"/>
          <w:sz w:val="32"/>
          <w:szCs w:val="32"/>
        </w:rPr>
        <w:t>万元、政府采购工程支出</w:t>
      </w:r>
      <w:r>
        <w:rPr>
          <w:rFonts w:ascii="仿宋_GB2312" w:hAnsi="仿宋" w:eastAsia="仿宋_GB2312" w:cs="仿宋_GB2312"/>
          <w:sz w:val="32"/>
          <w:szCs w:val="32"/>
        </w:rPr>
        <w:t>0</w:t>
      </w:r>
      <w:r>
        <w:rPr>
          <w:rFonts w:hint="eastAsia" w:ascii="仿宋_GB2312" w:hAnsi="仿宋" w:eastAsia="仿宋_GB2312" w:cs="仿宋_GB2312"/>
          <w:sz w:val="32"/>
          <w:szCs w:val="32"/>
        </w:rPr>
        <w:t>万元、政府采购服务支出</w:t>
      </w:r>
      <w:r>
        <w:rPr>
          <w:rFonts w:ascii="仿宋_GB2312" w:hAnsi="仿宋" w:eastAsia="仿宋_GB2312" w:cs="仿宋_GB2312"/>
          <w:sz w:val="32"/>
          <w:szCs w:val="32"/>
        </w:rPr>
        <w:t>0</w:t>
      </w:r>
      <w:r>
        <w:rPr>
          <w:rFonts w:hint="eastAsia" w:ascii="仿宋_GB2312" w:hAnsi="仿宋" w:eastAsia="仿宋_GB2312" w:cs="仿宋_GB2312"/>
          <w:sz w:val="32"/>
          <w:szCs w:val="32"/>
        </w:rPr>
        <w:t>万元。授予中小企业合同金额</w:t>
      </w:r>
      <w:r>
        <w:rPr>
          <w:rFonts w:ascii="仿宋_GB2312" w:hAnsi="仿宋" w:eastAsia="仿宋_GB2312" w:cs="仿宋_GB2312"/>
          <w:sz w:val="32"/>
          <w:szCs w:val="32"/>
        </w:rPr>
        <w:t>201.6</w:t>
      </w:r>
      <w:r>
        <w:rPr>
          <w:rFonts w:hint="eastAsia" w:ascii="仿宋_GB2312" w:hAnsi="仿宋" w:eastAsia="仿宋_GB2312" w:cs="仿宋_GB2312"/>
          <w:sz w:val="32"/>
          <w:szCs w:val="32"/>
        </w:rPr>
        <w:t>万元，占政府采购支出总额的</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十二、关于国有资产占用情况说明</w:t>
      </w:r>
    </w:p>
    <w:p>
      <w:pPr>
        <w:pStyle w:val="14"/>
        <w:spacing w:line="600" w:lineRule="exact"/>
        <w:ind w:left="420" w:leftChars="200" w:right="420" w:rightChars="200" w:firstLine="640" w:firstLineChars="200"/>
        <w:rPr>
          <w:rFonts w:ascii="仿宋_GB2312" w:hAnsi="仿宋" w:eastAsia="仿宋_GB2312" w:cs="Times New Roman"/>
          <w:kern w:val="2"/>
          <w:sz w:val="32"/>
          <w:szCs w:val="32"/>
        </w:rPr>
      </w:pPr>
      <w:r>
        <w:rPr>
          <w:rFonts w:hint="eastAsia" w:ascii="仿宋_GB2312" w:hAnsi="仿宋" w:eastAsia="仿宋_GB2312" w:cs="仿宋_GB2312"/>
          <w:kern w:val="2"/>
          <w:sz w:val="32"/>
          <w:szCs w:val="32"/>
        </w:rPr>
        <w:t>截至</w:t>
      </w:r>
      <w:r>
        <w:rPr>
          <w:rFonts w:ascii="仿宋_GB2312" w:hAnsi="仿宋" w:eastAsia="仿宋_GB2312" w:cs="仿宋_GB2312"/>
          <w:kern w:val="2"/>
          <w:sz w:val="32"/>
          <w:szCs w:val="32"/>
        </w:rPr>
        <w:t>2021</w:t>
      </w:r>
      <w:r>
        <w:rPr>
          <w:rFonts w:hint="eastAsia" w:ascii="仿宋_GB2312" w:hAnsi="仿宋" w:eastAsia="仿宋_GB2312" w:cs="仿宋_GB2312"/>
          <w:kern w:val="2"/>
          <w:sz w:val="32"/>
          <w:szCs w:val="32"/>
        </w:rPr>
        <w:t>年</w:t>
      </w:r>
      <w:r>
        <w:rPr>
          <w:rFonts w:ascii="仿宋_GB2312" w:hAnsi="仿宋" w:eastAsia="仿宋_GB2312" w:cs="仿宋_GB2312"/>
          <w:kern w:val="2"/>
          <w:sz w:val="32"/>
          <w:szCs w:val="32"/>
        </w:rPr>
        <w:t>12</w:t>
      </w:r>
      <w:r>
        <w:rPr>
          <w:rFonts w:hint="eastAsia" w:ascii="仿宋_GB2312" w:hAnsi="仿宋" w:eastAsia="仿宋_GB2312" w:cs="仿宋_GB2312"/>
          <w:kern w:val="2"/>
          <w:sz w:val="32"/>
          <w:szCs w:val="32"/>
        </w:rPr>
        <w:t>月</w:t>
      </w:r>
      <w:r>
        <w:rPr>
          <w:rFonts w:ascii="仿宋_GB2312" w:hAnsi="仿宋" w:eastAsia="仿宋_GB2312" w:cs="仿宋_GB2312"/>
          <w:kern w:val="2"/>
          <w:sz w:val="32"/>
          <w:szCs w:val="32"/>
        </w:rPr>
        <w:t>31</w:t>
      </w:r>
      <w:r>
        <w:rPr>
          <w:rFonts w:hint="eastAsia" w:ascii="仿宋_GB2312" w:hAnsi="仿宋" w:eastAsia="仿宋_GB2312" w:cs="仿宋_GB2312"/>
          <w:kern w:val="2"/>
          <w:sz w:val="32"/>
          <w:szCs w:val="32"/>
        </w:rPr>
        <w:t>日，本单位无车辆；无单位价值</w:t>
      </w:r>
      <w:r>
        <w:rPr>
          <w:rFonts w:ascii="仿宋_GB2312" w:hAnsi="仿宋" w:eastAsia="仿宋_GB2312" w:cs="仿宋_GB2312"/>
          <w:kern w:val="2"/>
          <w:sz w:val="32"/>
          <w:szCs w:val="32"/>
        </w:rPr>
        <w:t>50</w:t>
      </w:r>
      <w:r>
        <w:rPr>
          <w:rFonts w:hint="eastAsia" w:ascii="仿宋_GB2312" w:hAnsi="仿宋" w:eastAsia="仿宋_GB2312" w:cs="仿宋_GB2312"/>
          <w:kern w:val="2"/>
          <w:sz w:val="32"/>
          <w:szCs w:val="32"/>
        </w:rPr>
        <w:t>万元以上通用设备；无单位价值</w:t>
      </w:r>
      <w:r>
        <w:rPr>
          <w:rFonts w:ascii="仿宋_GB2312" w:hAnsi="仿宋" w:eastAsia="仿宋_GB2312" w:cs="仿宋_GB2312"/>
          <w:kern w:val="2"/>
          <w:sz w:val="32"/>
          <w:szCs w:val="32"/>
        </w:rPr>
        <w:t>100</w:t>
      </w:r>
      <w:r>
        <w:rPr>
          <w:rFonts w:hint="eastAsia" w:ascii="仿宋_GB2312" w:hAnsi="仿宋" w:eastAsia="仿宋_GB2312" w:cs="仿宋_GB2312"/>
          <w:kern w:val="2"/>
          <w:sz w:val="32"/>
          <w:szCs w:val="32"/>
        </w:rPr>
        <w:t>万元以上专用设备。</w:t>
      </w:r>
    </w:p>
    <w:p>
      <w:pPr>
        <w:spacing w:line="600" w:lineRule="exact"/>
        <w:ind w:left="420" w:leftChars="200" w:right="420" w:rightChars="200" w:firstLine="640" w:firstLineChars="200"/>
        <w:rPr>
          <w:rFonts w:ascii="黑体" w:hAnsi="黑体" w:eastAsia="黑体" w:cs="Times New Roman"/>
          <w:b/>
          <w:bCs/>
          <w:sz w:val="32"/>
          <w:szCs w:val="32"/>
        </w:rPr>
      </w:pPr>
      <w:r>
        <w:rPr>
          <w:rFonts w:hint="eastAsia" w:ascii="黑体" w:hAnsi="黑体" w:eastAsia="黑体" w:cs="黑体"/>
          <w:b/>
          <w:bCs/>
          <w:sz w:val="32"/>
          <w:szCs w:val="32"/>
        </w:rPr>
        <w:t>十三、关于</w:t>
      </w:r>
      <w:r>
        <w:rPr>
          <w:rFonts w:ascii="黑体" w:hAnsi="黑体" w:eastAsia="黑体" w:cs="黑体"/>
          <w:b/>
          <w:bCs/>
          <w:sz w:val="32"/>
          <w:szCs w:val="32"/>
        </w:rPr>
        <w:t>2021</w:t>
      </w:r>
      <w:r>
        <w:rPr>
          <w:rFonts w:hint="eastAsia" w:ascii="黑体" w:hAnsi="黑体" w:eastAsia="黑体" w:cs="黑体"/>
          <w:b/>
          <w:bCs/>
          <w:sz w:val="32"/>
          <w:szCs w:val="32"/>
        </w:rPr>
        <w:t>年度预算绩效情况的说明</w:t>
      </w:r>
    </w:p>
    <w:p>
      <w:pPr>
        <w:spacing w:line="600" w:lineRule="exact"/>
        <w:ind w:left="420" w:leftChars="200" w:right="420" w:rightChars="200" w:firstLine="64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根据《湖南省财政厅关于开展</w:t>
      </w: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年度部门绩效自评工作的通知》（湘财绩〔</w:t>
      </w:r>
      <w:r>
        <w:rPr>
          <w:rFonts w:ascii="仿宋_GB2312" w:hAnsi="仿宋" w:eastAsia="仿宋_GB2312" w:cs="仿宋_GB2312"/>
          <w:color w:val="000000"/>
          <w:sz w:val="32"/>
          <w:szCs w:val="32"/>
        </w:rPr>
        <w:t>2022</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号）和预算绩效管理要求，我单位对</w:t>
      </w: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年度一般公共预算部门整体支出开展了绩效自评，共涉及资金</w:t>
      </w:r>
      <w:r>
        <w:rPr>
          <w:rFonts w:ascii="仿宋_GB2312" w:hAnsi="Times New Roman" w:eastAsia="仿宋_GB2312" w:cs="仿宋_GB2312"/>
          <w:sz w:val="32"/>
          <w:szCs w:val="32"/>
        </w:rPr>
        <w:t>722.83</w:t>
      </w:r>
      <w:r>
        <w:rPr>
          <w:rFonts w:hint="eastAsia" w:ascii="仿宋_GB2312" w:hAnsi="仿宋" w:eastAsia="仿宋_GB2312" w:cs="仿宋_GB2312"/>
          <w:color w:val="000000"/>
          <w:sz w:val="32"/>
          <w:szCs w:val="32"/>
        </w:rPr>
        <w:t>万元，其中整体支出</w:t>
      </w:r>
      <w:r>
        <w:rPr>
          <w:rFonts w:ascii="仿宋_GB2312" w:hAnsi="仿宋" w:eastAsia="仿宋_GB2312" w:cs="仿宋_GB2312"/>
          <w:color w:val="000000"/>
          <w:sz w:val="32"/>
          <w:szCs w:val="32"/>
        </w:rPr>
        <w:t>722.83</w:t>
      </w:r>
      <w:r>
        <w:rPr>
          <w:rFonts w:hint="eastAsia" w:ascii="仿宋_GB2312" w:hAnsi="仿宋" w:eastAsia="仿宋_GB2312" w:cs="仿宋_GB2312"/>
          <w:color w:val="000000"/>
          <w:sz w:val="32"/>
          <w:szCs w:val="32"/>
        </w:rPr>
        <w:t>万元、省级财政专项扶贫资金</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万元。绩效自评结果由部门进行公开</w:t>
      </w:r>
      <w:r>
        <w:rPr>
          <w:rFonts w:hint="eastAsia" w:ascii="仿宋_GB2312" w:hAnsi="Arial" w:eastAsia="仿宋_GB2312" w:cs="仿宋_GB2312"/>
          <w:color w:val="000000"/>
          <w:shd w:val="clear" w:color="auto" w:fill="FFFFFF"/>
        </w:rPr>
        <w:t>。</w:t>
      </w:r>
    </w:p>
    <w:p>
      <w:pPr>
        <w:spacing w:line="600" w:lineRule="exact"/>
        <w:ind w:left="420" w:leftChars="200" w:right="420" w:rightChars="200" w:firstLine="640"/>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从自评结果来看，有关项目预算执行及时、有效，绩效目标得到较好实现，绩效管理水平不断提高，绩效指标体系建设逐渐丰富和完善，较为充分反映全省脱贫攻坚事业的工作目标和任务。</w:t>
      </w: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both"/>
        <w:rPr>
          <w:rFonts w:cs="Times New Roman"/>
          <w:sz w:val="72"/>
          <w:szCs w:val="72"/>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rPr>
          <w:rFonts w:cs="Times New Roman"/>
          <w:sz w:val="36"/>
          <w:szCs w:val="36"/>
        </w:rPr>
      </w:pPr>
    </w:p>
    <w:p>
      <w:pPr>
        <w:pStyle w:val="14"/>
        <w:spacing w:line="600" w:lineRule="exact"/>
        <w:jc w:val="both"/>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r>
        <w:pict>
          <v:shape id="_x0000_s1029" o:spid="_x0000_s1029" o:spt="202" type="#_x0000_t202" style="position:absolute;left:0pt;margin-left:-5.25pt;margin-top:43.25pt;height:104pt;width:530.2pt;mso-wrap-distance-bottom:0pt;mso-wrap-distance-left:9pt;mso-wrap-distance-right:9pt;mso-wrap-distance-top:0pt;z-index:251661312;mso-width-relative:page;mso-height-relative:page;" fillcolor="#99CCFF" filled="t" coordsize="21600,21600">
            <v:path/>
            <v:fill on="t" focussize="0,0"/>
            <v:stroke joinstyle="miter"/>
            <v:imagedata o:title=""/>
            <o:lock v:ext="edit"/>
            <v:textbox>
              <w:txbxContent>
                <w:p>
                  <w:pPr>
                    <w:widowControl/>
                    <w:jc w:val="center"/>
                    <w:rPr>
                      <w:rFonts w:ascii="仿宋_GB2312" w:eastAsia="仿宋_GB2312" w:cs="Times New Roman"/>
                      <w:b/>
                      <w:bCs/>
                      <w:kern w:val="0"/>
                      <w:sz w:val="32"/>
                      <w:szCs w:val="32"/>
                    </w:rPr>
                  </w:pPr>
                </w:p>
                <w:p>
                  <w:pPr>
                    <w:widowControl/>
                    <w:jc w:val="center"/>
                    <w:rPr>
                      <w:rFonts w:ascii="黑体" w:hAnsi="黑体" w:eastAsia="黑体" w:cs="Times New Roman"/>
                      <w:b/>
                      <w:bCs/>
                      <w:kern w:val="0"/>
                      <w:sz w:val="72"/>
                      <w:szCs w:val="72"/>
                      <w:shd w:val="clear" w:color="auto" w:fill="00CCFF"/>
                    </w:rPr>
                  </w:pPr>
                  <w:r>
                    <w:rPr>
                      <w:rFonts w:hint="eastAsia" w:ascii="黑体" w:hAnsi="黑体" w:eastAsia="黑体" w:cs="黑体"/>
                      <w:b/>
                      <w:bCs/>
                      <w:kern w:val="0"/>
                      <w:sz w:val="72"/>
                      <w:szCs w:val="72"/>
                    </w:rPr>
                    <w:t>第四部分</w:t>
                  </w:r>
                  <w:r>
                    <w:rPr>
                      <w:rFonts w:ascii="黑体" w:hAnsi="黑体" w:eastAsia="黑体" w:cs="黑体"/>
                      <w:b/>
                      <w:bCs/>
                      <w:kern w:val="0"/>
                      <w:sz w:val="72"/>
                      <w:szCs w:val="72"/>
                    </w:rPr>
                    <w:t xml:space="preserve">  </w:t>
                  </w:r>
                  <w:r>
                    <w:rPr>
                      <w:rFonts w:hint="eastAsia" w:ascii="黑体" w:hAnsi="黑体" w:eastAsia="黑体" w:cs="黑体"/>
                      <w:b/>
                      <w:bCs/>
                      <w:kern w:val="0"/>
                      <w:sz w:val="72"/>
                      <w:szCs w:val="72"/>
                    </w:rPr>
                    <w:t>名词解释</w:t>
                  </w:r>
                </w:p>
                <w:p>
                  <w:pPr>
                    <w:widowControl/>
                    <w:ind w:firstLine="640" w:firstLineChars="200"/>
                    <w:jc w:val="center"/>
                    <w:rPr>
                      <w:rFonts w:ascii="仿宋_GB2312" w:eastAsia="仿宋_GB2312" w:cs="Times New Roman"/>
                      <w:kern w:val="0"/>
                      <w:sz w:val="32"/>
                      <w:szCs w:val="32"/>
                    </w:rPr>
                  </w:pPr>
                </w:p>
                <w:p>
                  <w:pPr>
                    <w:widowControl/>
                    <w:ind w:firstLine="640" w:firstLineChars="200"/>
                    <w:jc w:val="center"/>
                    <w:rPr>
                      <w:rFonts w:ascii="仿宋_GB2312" w:eastAsia="仿宋_GB2312" w:cs="Times New Roman"/>
                      <w:kern w:val="0"/>
                      <w:sz w:val="32"/>
                      <w:szCs w:val="32"/>
                    </w:rPr>
                  </w:pPr>
                </w:p>
              </w:txbxContent>
            </v:textbox>
            <w10:wrap type="square"/>
          </v:shape>
        </w:pict>
      </w: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both"/>
        <w:rPr>
          <w:rFonts w:cs="Times New Roman"/>
          <w:sz w:val="36"/>
          <w:szCs w:val="36"/>
        </w:rPr>
      </w:pPr>
    </w:p>
    <w:p>
      <w:pPr>
        <w:pStyle w:val="14"/>
        <w:spacing w:line="600" w:lineRule="exact"/>
        <w:jc w:val="both"/>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center"/>
        <w:rPr>
          <w:rFonts w:cs="Times New Roman"/>
          <w:sz w:val="36"/>
          <w:szCs w:val="36"/>
        </w:rPr>
      </w:pPr>
    </w:p>
    <w:p>
      <w:pPr>
        <w:pStyle w:val="14"/>
        <w:spacing w:line="600" w:lineRule="exact"/>
        <w:jc w:val="both"/>
        <w:rPr>
          <w:rFonts w:cs="Times New Roman"/>
          <w:sz w:val="36"/>
          <w:szCs w:val="36"/>
        </w:rPr>
      </w:pPr>
    </w:p>
    <w:p>
      <w:pPr>
        <w:pStyle w:val="14"/>
        <w:spacing w:line="600" w:lineRule="exact"/>
        <w:jc w:val="both"/>
        <w:rPr>
          <w:rFonts w:cs="Times New Roman"/>
          <w:sz w:val="36"/>
          <w:szCs w:val="36"/>
        </w:rPr>
      </w:pPr>
    </w:p>
    <w:p>
      <w:pPr>
        <w:pStyle w:val="14"/>
        <w:spacing w:line="600" w:lineRule="exact"/>
        <w:jc w:val="both"/>
        <w:rPr>
          <w:rFonts w:cs="Times New Roman"/>
          <w:sz w:val="36"/>
          <w:szCs w:val="36"/>
        </w:rPr>
      </w:pPr>
    </w:p>
    <w:p>
      <w:pPr>
        <w:spacing w:line="600" w:lineRule="exact"/>
        <w:ind w:left="420" w:leftChars="200" w:right="420" w:rightChars="200" w:firstLine="640" w:firstLineChars="200"/>
        <w:rPr>
          <w:rFonts w:ascii="仿宋_GB2312" w:eastAsia="仿宋_GB2312" w:cs="Times New Roman"/>
          <w:kern w:val="0"/>
          <w:sz w:val="32"/>
          <w:szCs w:val="32"/>
        </w:rPr>
      </w:pPr>
      <w:r>
        <w:rPr>
          <w:rFonts w:hint="eastAsia" w:ascii="仿宋_GB2312" w:eastAsia="仿宋_GB2312" w:cs="仿宋_GB2312"/>
          <w:b/>
          <w:bCs/>
          <w:kern w:val="0"/>
          <w:sz w:val="32"/>
          <w:szCs w:val="32"/>
        </w:rPr>
        <w:t>一、财政拨款收入：</w:t>
      </w:r>
      <w:r>
        <w:rPr>
          <w:rFonts w:hint="eastAsia" w:ascii="仿宋_GB2312" w:eastAsia="仿宋_GB2312" w:cs="仿宋_GB2312"/>
          <w:kern w:val="0"/>
          <w:sz w:val="32"/>
          <w:szCs w:val="32"/>
        </w:rPr>
        <w:t>指单位从同级财政部门取得的财政预算资金。</w:t>
      </w:r>
    </w:p>
    <w:p>
      <w:pPr>
        <w:spacing w:line="600" w:lineRule="exact"/>
        <w:ind w:left="420" w:leftChars="200" w:right="420" w:rightChars="200" w:firstLine="640" w:firstLineChars="200"/>
        <w:jc w:val="left"/>
        <w:rPr>
          <w:rFonts w:ascii="仿宋_GB2312" w:eastAsia="仿宋_GB2312" w:cs="Times New Roman"/>
          <w:kern w:val="0"/>
          <w:sz w:val="32"/>
          <w:szCs w:val="32"/>
        </w:rPr>
      </w:pPr>
      <w:r>
        <w:rPr>
          <w:rFonts w:hint="eastAsia" w:ascii="仿宋_GB2312" w:eastAsia="仿宋_GB2312" w:cs="仿宋_GB2312"/>
          <w:b/>
          <w:bCs/>
          <w:kern w:val="0"/>
          <w:sz w:val="32"/>
          <w:szCs w:val="32"/>
        </w:rPr>
        <w:t>二、其他收入：</w:t>
      </w:r>
      <w:r>
        <w:rPr>
          <w:rFonts w:hint="eastAsia" w:eastAsia="仿宋_GB2312" w:cs="仿宋_GB2312"/>
          <w:kern w:val="0"/>
          <w:sz w:val="32"/>
          <w:szCs w:val="32"/>
        </w:rPr>
        <w:t>指单位取得的除上述收入以外的各项收入。</w:t>
      </w:r>
    </w:p>
    <w:p>
      <w:pPr>
        <w:spacing w:line="600" w:lineRule="exact"/>
        <w:ind w:left="420" w:leftChars="200" w:right="420" w:rightChars="200" w:firstLine="640" w:firstLineChars="200"/>
        <w:jc w:val="left"/>
        <w:rPr>
          <w:rFonts w:eastAsia="仿宋_GB2312" w:cs="Times New Roman"/>
          <w:kern w:val="0"/>
          <w:sz w:val="32"/>
          <w:szCs w:val="32"/>
        </w:rPr>
      </w:pPr>
      <w:r>
        <w:rPr>
          <w:rFonts w:hint="eastAsia" w:ascii="仿宋_GB2312" w:eastAsia="仿宋_GB2312" w:cs="仿宋_GB2312"/>
          <w:b/>
          <w:bCs/>
          <w:kern w:val="0"/>
          <w:sz w:val="32"/>
          <w:szCs w:val="32"/>
        </w:rPr>
        <w:t>三、年初结转和结余：</w:t>
      </w:r>
      <w:r>
        <w:rPr>
          <w:rFonts w:hint="eastAsia" w:eastAsia="仿宋_GB2312" w:cs="仿宋_GB2312"/>
          <w:kern w:val="0"/>
          <w:sz w:val="32"/>
          <w:szCs w:val="32"/>
        </w:rPr>
        <w:t>指以前年度尚未完成、结转到本年按有关规定继续使用的资金。</w:t>
      </w:r>
    </w:p>
    <w:p>
      <w:pPr>
        <w:spacing w:line="600" w:lineRule="exact"/>
        <w:ind w:left="420" w:leftChars="200" w:right="420" w:rightChars="200" w:firstLine="640" w:firstLineChars="200"/>
        <w:rPr>
          <w:rFonts w:ascii="仿宋_GB2312" w:eastAsia="仿宋_GB2312" w:cs="Times New Roman"/>
          <w:b/>
          <w:bCs/>
          <w:kern w:val="0"/>
          <w:sz w:val="32"/>
          <w:szCs w:val="32"/>
        </w:rPr>
      </w:pPr>
      <w:r>
        <w:rPr>
          <w:rFonts w:hint="eastAsia" w:ascii="仿宋_GB2312" w:eastAsia="仿宋_GB2312" w:cs="仿宋_GB2312"/>
          <w:b/>
          <w:bCs/>
          <w:kern w:val="0"/>
          <w:sz w:val="32"/>
          <w:szCs w:val="32"/>
        </w:rPr>
        <w:t>四、年末结转和结余：</w:t>
      </w:r>
      <w:r>
        <w:rPr>
          <w:rFonts w:hint="eastAsia" w:ascii="仿宋_GB2312" w:eastAsia="仿宋_GB2312" w:cs="仿宋_GB2312"/>
          <w:kern w:val="0"/>
          <w:sz w:val="32"/>
          <w:szCs w:val="32"/>
        </w:rPr>
        <w:t>指单位按有关规定结转到下年或以后年度继续使用的资金。</w:t>
      </w:r>
    </w:p>
    <w:p>
      <w:pPr>
        <w:spacing w:line="600" w:lineRule="exact"/>
        <w:ind w:left="420" w:leftChars="200" w:right="420" w:rightChars="200" w:firstLine="640" w:firstLineChars="200"/>
        <w:rPr>
          <w:rFonts w:ascii="仿宋_GB2312" w:eastAsia="仿宋_GB2312" w:cs="Times New Roman"/>
          <w:kern w:val="0"/>
          <w:sz w:val="32"/>
          <w:szCs w:val="32"/>
        </w:rPr>
      </w:pPr>
      <w:r>
        <w:rPr>
          <w:rFonts w:hint="eastAsia" w:ascii="仿宋_GB2312" w:eastAsia="仿宋_GB2312" w:cs="仿宋_GB2312"/>
          <w:b/>
          <w:bCs/>
          <w:kern w:val="0"/>
          <w:sz w:val="32"/>
          <w:szCs w:val="32"/>
        </w:rPr>
        <w:t>五、基本支出：</w:t>
      </w:r>
      <w:r>
        <w:rPr>
          <w:rFonts w:hint="eastAsia" w:ascii="仿宋_GB2312" w:eastAsia="仿宋_GB2312" w:cs="仿宋_GB2312"/>
          <w:kern w:val="0"/>
          <w:sz w:val="32"/>
          <w:szCs w:val="32"/>
        </w:rPr>
        <w:t>指单位为保障其机构正常运转、完成日常工作任务而发生的人员支出和公用支出。</w:t>
      </w:r>
    </w:p>
    <w:p>
      <w:pPr>
        <w:spacing w:line="600" w:lineRule="exact"/>
        <w:ind w:left="420" w:leftChars="200" w:right="420" w:rightChars="200" w:firstLine="640" w:firstLineChars="200"/>
        <w:rPr>
          <w:rFonts w:ascii="仿宋_GB2312" w:eastAsia="仿宋_GB2312" w:cs="Times New Roman"/>
          <w:kern w:val="0"/>
          <w:sz w:val="32"/>
          <w:szCs w:val="32"/>
        </w:rPr>
      </w:pPr>
      <w:r>
        <w:rPr>
          <w:rFonts w:hint="eastAsia" w:ascii="仿宋_GB2312" w:eastAsia="仿宋_GB2312" w:cs="仿宋_GB2312"/>
          <w:b/>
          <w:bCs/>
          <w:kern w:val="0"/>
          <w:sz w:val="32"/>
          <w:szCs w:val="32"/>
        </w:rPr>
        <w:t>六、项目支出：</w:t>
      </w:r>
      <w:r>
        <w:rPr>
          <w:rFonts w:hint="eastAsia" w:ascii="仿宋_GB2312" w:eastAsia="仿宋_GB2312" w:cs="仿宋_GB2312"/>
          <w:kern w:val="0"/>
          <w:sz w:val="32"/>
          <w:szCs w:val="32"/>
        </w:rPr>
        <w:t>指单位为完成特定行政任务和事业发展目标在基本支出之外所发生的支出。</w:t>
      </w:r>
    </w:p>
    <w:p>
      <w:pPr>
        <w:spacing w:line="600" w:lineRule="exact"/>
        <w:ind w:left="420" w:leftChars="200" w:right="420" w:rightChars="200" w:firstLine="640" w:firstLineChars="200"/>
        <w:rPr>
          <w:rFonts w:ascii="仿宋_GB2312" w:eastAsia="仿宋_GB2312" w:cs="Times New Roman"/>
          <w:kern w:val="0"/>
          <w:sz w:val="32"/>
          <w:szCs w:val="32"/>
        </w:rPr>
      </w:pPr>
      <w:r>
        <w:rPr>
          <w:rFonts w:hint="eastAsia" w:ascii="仿宋_GB2312" w:eastAsia="仿宋_GB2312" w:cs="仿宋_GB2312"/>
          <w:b/>
          <w:bCs/>
          <w:kern w:val="0"/>
          <w:sz w:val="32"/>
          <w:szCs w:val="32"/>
        </w:rPr>
        <w:t>七、“三公”经费：</w:t>
      </w:r>
      <w:r>
        <w:rPr>
          <w:rFonts w:hint="eastAsia" w:ascii="仿宋_GB2312" w:eastAsia="仿宋_GB2312" w:cs="仿宋_GB2312"/>
          <w:kern w:val="0"/>
          <w:sz w:val="32"/>
          <w:szCs w:val="32"/>
        </w:rPr>
        <w:t>纳入财政预决算管理的“三公”经费，是指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spacing w:line="600" w:lineRule="exact"/>
        <w:ind w:left="420" w:leftChars="200" w:right="420" w:rightChars="200" w:firstLine="640" w:firstLineChars="200"/>
        <w:rPr>
          <w:rFonts w:ascii="仿宋_GB2312" w:eastAsia="仿宋_GB2312" w:cs="Times New Roman"/>
          <w:kern w:val="0"/>
          <w:sz w:val="32"/>
          <w:szCs w:val="32"/>
        </w:rPr>
      </w:pPr>
      <w:r>
        <w:rPr>
          <w:rFonts w:hint="eastAsia" w:ascii="仿宋_GB2312" w:eastAsia="仿宋_GB2312" w:cs="仿宋_GB2312"/>
          <w:b/>
          <w:bCs/>
          <w:kern w:val="0"/>
          <w:sz w:val="32"/>
          <w:szCs w:val="32"/>
        </w:rPr>
        <w:t>八、机关运行经费：</w:t>
      </w:r>
      <w:r>
        <w:rPr>
          <w:rFonts w:hint="eastAsia" w:ascii="仿宋_GB2312" w:eastAsia="仿宋_GB2312" w:cs="仿宋_GB2312"/>
          <w:kern w:val="0"/>
          <w:sz w:val="32"/>
          <w:szCs w:val="32"/>
        </w:rPr>
        <w:t>指为保障行政单位（含参公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left="420" w:leftChars="200" w:right="420" w:rightChars="200" w:firstLine="640" w:firstLineChars="200"/>
        <w:rPr>
          <w:rFonts w:ascii="仿宋_GB2312" w:eastAsia="仿宋_GB2312" w:cs="Times New Roman"/>
          <w:kern w:val="0"/>
          <w:sz w:val="32"/>
          <w:szCs w:val="32"/>
        </w:rPr>
      </w:pPr>
    </w:p>
    <w:p>
      <w:pPr>
        <w:spacing w:line="600" w:lineRule="exact"/>
        <w:ind w:left="420" w:leftChars="200" w:right="420" w:rightChars="200" w:firstLine="640" w:firstLineChars="200"/>
        <w:rPr>
          <w:rFonts w:ascii="仿宋_GB2312" w:eastAsia="仿宋_GB2312" w:cs="Times New Roman"/>
          <w:kern w:val="0"/>
          <w:sz w:val="32"/>
          <w:szCs w:val="32"/>
        </w:rPr>
      </w:pPr>
    </w:p>
    <w:p>
      <w:pPr>
        <w:spacing w:line="600" w:lineRule="exact"/>
        <w:ind w:left="420" w:leftChars="200" w:right="420" w:rightChars="200" w:firstLine="640" w:firstLineChars="200"/>
        <w:rPr>
          <w:rFonts w:ascii="仿宋_GB2312" w:eastAsia="仿宋_GB2312" w:cs="Times New Roman"/>
          <w:kern w:val="0"/>
          <w:sz w:val="32"/>
          <w:szCs w:val="32"/>
        </w:rPr>
      </w:pPr>
    </w:p>
    <w:p>
      <w:pPr>
        <w:spacing w:line="600" w:lineRule="exact"/>
        <w:ind w:left="420" w:leftChars="200" w:right="420" w:rightChars="200" w:firstLine="640" w:firstLineChars="200"/>
        <w:rPr>
          <w:rFonts w:ascii="仿宋_GB2312" w:eastAsia="仿宋_GB2312" w:cs="Times New Roman"/>
          <w:kern w:val="0"/>
          <w:sz w:val="32"/>
          <w:szCs w:val="32"/>
        </w:rPr>
      </w:pPr>
    </w:p>
    <w:p>
      <w:pPr>
        <w:spacing w:line="600" w:lineRule="exact"/>
        <w:ind w:left="420" w:leftChars="200" w:right="420" w:rightChars="200" w:firstLine="640" w:firstLineChars="200"/>
        <w:rPr>
          <w:rFonts w:ascii="仿宋_GB2312" w:eastAsia="仿宋_GB2312"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p>
    <w:p>
      <w:pPr>
        <w:widowControl/>
        <w:spacing w:line="600" w:lineRule="exact"/>
        <w:jc w:val="center"/>
        <w:rPr>
          <w:rFonts w:ascii="仿宋_GB2312" w:eastAsia="黑体" w:cs="Times New Roman"/>
          <w:kern w:val="0"/>
          <w:sz w:val="32"/>
          <w:szCs w:val="32"/>
        </w:rPr>
      </w:pPr>
      <w:r>
        <w:pict>
          <v:shape id="_x0000_s1030" o:spid="_x0000_s1030" o:spt="202" type="#_x0000_t202" style="position:absolute;left:0pt;margin-left:14.6pt;margin-top:54.5pt;height:62.4pt;width:512.45pt;mso-wrap-distance-bottom:0pt;mso-wrap-distance-left:9pt;mso-wrap-distance-right:9pt;mso-wrap-distance-top:0pt;z-index:251662336;mso-width-relative:page;mso-height-relative:page;" fillcolor="#99CCFF" filled="t" coordsize="21600,21600">
            <v:path/>
            <v:fill on="t" focussize="0,0"/>
            <v:stroke joinstyle="miter"/>
            <v:imagedata o:title=""/>
            <o:lock v:ext="edit"/>
            <v:textbox>
              <w:txbxContent>
                <w:p>
                  <w:pPr>
                    <w:widowControl/>
                    <w:jc w:val="center"/>
                    <w:rPr>
                      <w:rFonts w:ascii="仿宋_GB2312" w:eastAsia="黑体" w:cs="Times New Roman"/>
                      <w:kern w:val="0"/>
                      <w:sz w:val="32"/>
                      <w:szCs w:val="32"/>
                    </w:rPr>
                  </w:pPr>
                  <w:r>
                    <w:rPr>
                      <w:rFonts w:hint="eastAsia" w:hAnsi="黑体" w:cs="宋体"/>
                      <w:b/>
                      <w:bCs/>
                      <w:sz w:val="72"/>
                      <w:szCs w:val="72"/>
                    </w:rPr>
                    <w:t>第五部分</w:t>
                  </w:r>
                  <w:r>
                    <w:rPr>
                      <w:rFonts w:ascii="黑体" w:hAnsi="黑体" w:eastAsia="黑体" w:cs="黑体"/>
                      <w:b/>
                      <w:bCs/>
                      <w:kern w:val="0"/>
                      <w:sz w:val="72"/>
                      <w:szCs w:val="72"/>
                    </w:rPr>
                    <w:t xml:space="preserve">  </w:t>
                  </w:r>
                  <w:r>
                    <w:rPr>
                      <w:rFonts w:hint="eastAsia" w:ascii="黑体" w:hAnsi="黑体" w:eastAsia="黑体" w:cs="黑体"/>
                      <w:b/>
                      <w:bCs/>
                      <w:kern w:val="0"/>
                      <w:sz w:val="72"/>
                      <w:szCs w:val="72"/>
                    </w:rPr>
                    <w:t>附件</w:t>
                  </w:r>
                </w:p>
                <w:p>
                  <w:pPr>
                    <w:widowControl/>
                    <w:ind w:firstLine="640" w:firstLineChars="200"/>
                    <w:rPr>
                      <w:rFonts w:ascii="仿宋_GB2312" w:eastAsia="仿宋_GB2312" w:cs="Times New Roman"/>
                      <w:kern w:val="0"/>
                      <w:sz w:val="32"/>
                      <w:szCs w:val="32"/>
                    </w:rPr>
                  </w:pPr>
                </w:p>
              </w:txbxContent>
            </v:textbox>
            <w10:wrap type="square"/>
          </v:shape>
        </w:pict>
      </w: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r>
        <w:rPr>
          <w:rFonts w:ascii="仿宋_GB2312" w:eastAsia="黑体" w:cs="Times New Roman"/>
          <w:sz w:val="32"/>
          <w:szCs w:val="32"/>
        </w:rPr>
        <w:tab/>
      </w: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ind w:left="420" w:leftChars="200" w:right="420" w:rightChars="200" w:firstLine="640" w:firstLineChars="200"/>
        <w:rPr>
          <w:rFonts w:ascii="黑体" w:eastAsia="黑体" w:cs="Times New Roman"/>
          <w:sz w:val="32"/>
          <w:szCs w:val="32"/>
        </w:rPr>
      </w:pPr>
      <w:r>
        <w:rPr>
          <w:rFonts w:hint="eastAsia" w:ascii="仿宋_GB2312" w:eastAsia="黑体" w:cs="黑体"/>
          <w:sz w:val="32"/>
          <w:szCs w:val="32"/>
        </w:rPr>
        <w:t>附件：</w:t>
      </w:r>
      <w:r>
        <w:rPr>
          <w:rFonts w:ascii="黑体" w:eastAsia="黑体" w:cs="黑体"/>
          <w:sz w:val="32"/>
          <w:szCs w:val="32"/>
        </w:rPr>
        <w:t>2021</w:t>
      </w:r>
      <w:r>
        <w:rPr>
          <w:rFonts w:hint="eastAsia" w:ascii="黑体" w:eastAsia="黑体" w:cs="黑体"/>
          <w:sz w:val="32"/>
          <w:szCs w:val="32"/>
        </w:rPr>
        <w:t>年度部门整体支出绩效评价报告</w:t>
      </w:r>
    </w:p>
    <w:p>
      <w:pPr>
        <w:tabs>
          <w:tab w:val="left" w:pos="1680"/>
        </w:tabs>
        <w:spacing w:line="600" w:lineRule="exact"/>
        <w:ind w:left="420" w:leftChars="200" w:right="420" w:rightChars="200"/>
        <w:rPr>
          <w:rFonts w:ascii="仿宋_GB2312" w:eastAsia="黑体" w:cs="Times New Roman"/>
          <w:sz w:val="32"/>
          <w:szCs w:val="32"/>
        </w:rPr>
      </w:pPr>
    </w:p>
    <w:p>
      <w:pPr>
        <w:tabs>
          <w:tab w:val="left" w:pos="1680"/>
        </w:tabs>
        <w:spacing w:line="600" w:lineRule="exact"/>
        <w:ind w:left="420" w:leftChars="200" w:right="420" w:rightChars="200"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具体情况是：本单位《</w:t>
      </w:r>
      <w:r>
        <w:rPr>
          <w:rFonts w:ascii="仿宋_GB2312" w:eastAsia="仿宋_GB2312" w:cs="仿宋_GB2312"/>
          <w:kern w:val="0"/>
          <w:sz w:val="32"/>
          <w:szCs w:val="32"/>
        </w:rPr>
        <w:t>2021</w:t>
      </w:r>
      <w:r>
        <w:rPr>
          <w:rFonts w:hint="eastAsia" w:ascii="仿宋_GB2312" w:eastAsia="仿宋_GB2312" w:cs="仿宋_GB2312"/>
          <w:kern w:val="0"/>
          <w:sz w:val="32"/>
          <w:szCs w:val="32"/>
        </w:rPr>
        <w:t>年度部门整体支出绩效评价报告》未单独公开，已在省乡村振兴局</w:t>
      </w:r>
      <w:r>
        <w:rPr>
          <w:rFonts w:ascii="仿宋_GB2312" w:eastAsia="仿宋_GB2312" w:cs="仿宋_GB2312"/>
          <w:kern w:val="0"/>
          <w:sz w:val="32"/>
          <w:szCs w:val="32"/>
        </w:rPr>
        <w:t>2021</w:t>
      </w:r>
      <w:r>
        <w:rPr>
          <w:rFonts w:hint="eastAsia" w:ascii="仿宋_GB2312" w:eastAsia="仿宋_GB2312" w:cs="仿宋_GB2312"/>
          <w:kern w:val="0"/>
          <w:sz w:val="32"/>
          <w:szCs w:val="32"/>
        </w:rPr>
        <w:t>年度部门整体支出绩效评价报告中一并汇总公示。</w:t>
      </w:r>
    </w:p>
    <w:p>
      <w:pPr>
        <w:tabs>
          <w:tab w:val="left" w:pos="1680"/>
        </w:tabs>
        <w:spacing w:line="600" w:lineRule="exact"/>
        <w:ind w:left="420" w:leftChars="200" w:right="420" w:rightChars="200"/>
        <w:rPr>
          <w:rFonts w:ascii="仿宋_GB2312" w:eastAsia="仿宋_GB2312" w:cs="Times New Roman"/>
          <w:kern w:val="0"/>
          <w:sz w:val="32"/>
          <w:szCs w:val="32"/>
        </w:rPr>
      </w:pPr>
    </w:p>
    <w:p>
      <w:pPr>
        <w:tabs>
          <w:tab w:val="left" w:pos="1680"/>
        </w:tabs>
        <w:spacing w:line="600" w:lineRule="exact"/>
        <w:ind w:left="420" w:leftChars="200" w:right="420" w:rightChars="200"/>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tabs>
          <w:tab w:val="left" w:pos="1680"/>
        </w:tabs>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p>
      <w:pPr>
        <w:spacing w:line="600" w:lineRule="exact"/>
        <w:rPr>
          <w:rFonts w:ascii="仿宋_GB2312" w:eastAsia="黑体" w:cs="Times New Roman"/>
          <w:sz w:val="32"/>
          <w:szCs w:val="32"/>
        </w:rPr>
      </w:pPr>
    </w:p>
    <w:sectPr>
      <w:headerReference r:id="rId3" w:type="default"/>
      <w:footerReference r:id="rId4"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8"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160"/>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13726"/>
    <w:rsid w:val="0002229B"/>
    <w:rsid w:val="00025A9B"/>
    <w:rsid w:val="000273BD"/>
    <w:rsid w:val="000301C5"/>
    <w:rsid w:val="00034325"/>
    <w:rsid w:val="000415B7"/>
    <w:rsid w:val="00041E3F"/>
    <w:rsid w:val="0005403C"/>
    <w:rsid w:val="00055DAA"/>
    <w:rsid w:val="000607A8"/>
    <w:rsid w:val="00061F7B"/>
    <w:rsid w:val="000658A3"/>
    <w:rsid w:val="00067F42"/>
    <w:rsid w:val="00074155"/>
    <w:rsid w:val="00083DB1"/>
    <w:rsid w:val="00096EC3"/>
    <w:rsid w:val="000A3F69"/>
    <w:rsid w:val="000A7F4F"/>
    <w:rsid w:val="000E0789"/>
    <w:rsid w:val="000F3C30"/>
    <w:rsid w:val="00103957"/>
    <w:rsid w:val="001318BA"/>
    <w:rsid w:val="00145231"/>
    <w:rsid w:val="00152C6D"/>
    <w:rsid w:val="00162D39"/>
    <w:rsid w:val="001678BD"/>
    <w:rsid w:val="00194A5B"/>
    <w:rsid w:val="001A67DB"/>
    <w:rsid w:val="001B71CE"/>
    <w:rsid w:val="001C2EF3"/>
    <w:rsid w:val="001C3C29"/>
    <w:rsid w:val="001D51E5"/>
    <w:rsid w:val="001E080D"/>
    <w:rsid w:val="001E37A3"/>
    <w:rsid w:val="001E53D0"/>
    <w:rsid w:val="001F0C3B"/>
    <w:rsid w:val="00201488"/>
    <w:rsid w:val="00202C5D"/>
    <w:rsid w:val="00202C82"/>
    <w:rsid w:val="00212A5A"/>
    <w:rsid w:val="00214427"/>
    <w:rsid w:val="00226CB7"/>
    <w:rsid w:val="00230ACE"/>
    <w:rsid w:val="00264552"/>
    <w:rsid w:val="00264EF9"/>
    <w:rsid w:val="00265724"/>
    <w:rsid w:val="0027426B"/>
    <w:rsid w:val="002754AA"/>
    <w:rsid w:val="002C771D"/>
    <w:rsid w:val="002E0A30"/>
    <w:rsid w:val="002F16A8"/>
    <w:rsid w:val="003130C4"/>
    <w:rsid w:val="00316C4B"/>
    <w:rsid w:val="00317382"/>
    <w:rsid w:val="0032192B"/>
    <w:rsid w:val="0033369D"/>
    <w:rsid w:val="00341670"/>
    <w:rsid w:val="003479BD"/>
    <w:rsid w:val="00365C2E"/>
    <w:rsid w:val="0037197D"/>
    <w:rsid w:val="003768D5"/>
    <w:rsid w:val="00385486"/>
    <w:rsid w:val="003B0859"/>
    <w:rsid w:val="003C47E6"/>
    <w:rsid w:val="003C4FC2"/>
    <w:rsid w:val="00416E61"/>
    <w:rsid w:val="0042790C"/>
    <w:rsid w:val="00435F20"/>
    <w:rsid w:val="00435F79"/>
    <w:rsid w:val="004506F9"/>
    <w:rsid w:val="00462850"/>
    <w:rsid w:val="00464A68"/>
    <w:rsid w:val="004717A2"/>
    <w:rsid w:val="00473DF3"/>
    <w:rsid w:val="00477142"/>
    <w:rsid w:val="00487911"/>
    <w:rsid w:val="00491741"/>
    <w:rsid w:val="004C55F9"/>
    <w:rsid w:val="004D3A77"/>
    <w:rsid w:val="00500E5F"/>
    <w:rsid w:val="005122EF"/>
    <w:rsid w:val="0051291E"/>
    <w:rsid w:val="0051441A"/>
    <w:rsid w:val="00517C33"/>
    <w:rsid w:val="00523644"/>
    <w:rsid w:val="005273E8"/>
    <w:rsid w:val="0054069E"/>
    <w:rsid w:val="00544866"/>
    <w:rsid w:val="005767CC"/>
    <w:rsid w:val="00590D9F"/>
    <w:rsid w:val="005923A5"/>
    <w:rsid w:val="0059297D"/>
    <w:rsid w:val="00595D26"/>
    <w:rsid w:val="005A74E6"/>
    <w:rsid w:val="005A7B2F"/>
    <w:rsid w:val="005B0D1D"/>
    <w:rsid w:val="005B404E"/>
    <w:rsid w:val="005D4D55"/>
    <w:rsid w:val="005E2CFB"/>
    <w:rsid w:val="005E55DA"/>
    <w:rsid w:val="005F3D1C"/>
    <w:rsid w:val="005F4144"/>
    <w:rsid w:val="005F46FF"/>
    <w:rsid w:val="005F792A"/>
    <w:rsid w:val="00600A18"/>
    <w:rsid w:val="00612DD4"/>
    <w:rsid w:val="0062378F"/>
    <w:rsid w:val="0062491F"/>
    <w:rsid w:val="00627988"/>
    <w:rsid w:val="00637770"/>
    <w:rsid w:val="00641842"/>
    <w:rsid w:val="00651EEC"/>
    <w:rsid w:val="0067052B"/>
    <w:rsid w:val="00686673"/>
    <w:rsid w:val="00691E8C"/>
    <w:rsid w:val="006A22C4"/>
    <w:rsid w:val="006A2CA7"/>
    <w:rsid w:val="006A351B"/>
    <w:rsid w:val="006A4F3B"/>
    <w:rsid w:val="006A56C0"/>
    <w:rsid w:val="006B0422"/>
    <w:rsid w:val="006B7D1A"/>
    <w:rsid w:val="006C1B53"/>
    <w:rsid w:val="006D7730"/>
    <w:rsid w:val="006E4E1F"/>
    <w:rsid w:val="006E5284"/>
    <w:rsid w:val="006F3EB5"/>
    <w:rsid w:val="00702E34"/>
    <w:rsid w:val="00704395"/>
    <w:rsid w:val="00717621"/>
    <w:rsid w:val="00720FF1"/>
    <w:rsid w:val="007254D2"/>
    <w:rsid w:val="00727A53"/>
    <w:rsid w:val="007335AA"/>
    <w:rsid w:val="007351D7"/>
    <w:rsid w:val="00782FC8"/>
    <w:rsid w:val="00787B42"/>
    <w:rsid w:val="007A2460"/>
    <w:rsid w:val="007C4539"/>
    <w:rsid w:val="007D11C3"/>
    <w:rsid w:val="007F2E14"/>
    <w:rsid w:val="007F3657"/>
    <w:rsid w:val="00800D11"/>
    <w:rsid w:val="00812ED5"/>
    <w:rsid w:val="008277D9"/>
    <w:rsid w:val="00832A6C"/>
    <w:rsid w:val="0084478C"/>
    <w:rsid w:val="0086638C"/>
    <w:rsid w:val="00874B8F"/>
    <w:rsid w:val="008A0795"/>
    <w:rsid w:val="008A3E8D"/>
    <w:rsid w:val="008B0F5D"/>
    <w:rsid w:val="008E793D"/>
    <w:rsid w:val="008F14D1"/>
    <w:rsid w:val="00916333"/>
    <w:rsid w:val="009237C4"/>
    <w:rsid w:val="00933EB7"/>
    <w:rsid w:val="00944C48"/>
    <w:rsid w:val="00950252"/>
    <w:rsid w:val="00967F5D"/>
    <w:rsid w:val="00972891"/>
    <w:rsid w:val="009A0F95"/>
    <w:rsid w:val="009B3ADF"/>
    <w:rsid w:val="009C3B52"/>
    <w:rsid w:val="009C7FD5"/>
    <w:rsid w:val="009D74E8"/>
    <w:rsid w:val="009D7D9E"/>
    <w:rsid w:val="009E6817"/>
    <w:rsid w:val="009E6E9A"/>
    <w:rsid w:val="009F1CD4"/>
    <w:rsid w:val="009F2F16"/>
    <w:rsid w:val="00A01D2B"/>
    <w:rsid w:val="00A26364"/>
    <w:rsid w:val="00A35597"/>
    <w:rsid w:val="00A42218"/>
    <w:rsid w:val="00A70249"/>
    <w:rsid w:val="00A7076C"/>
    <w:rsid w:val="00A70B02"/>
    <w:rsid w:val="00A71D9F"/>
    <w:rsid w:val="00A806B1"/>
    <w:rsid w:val="00A8570C"/>
    <w:rsid w:val="00A92E9F"/>
    <w:rsid w:val="00A949B3"/>
    <w:rsid w:val="00AA2AF7"/>
    <w:rsid w:val="00AC3A14"/>
    <w:rsid w:val="00AE083A"/>
    <w:rsid w:val="00B07AD5"/>
    <w:rsid w:val="00B2468A"/>
    <w:rsid w:val="00B250F2"/>
    <w:rsid w:val="00B254C0"/>
    <w:rsid w:val="00B33BEA"/>
    <w:rsid w:val="00B57C9F"/>
    <w:rsid w:val="00B63572"/>
    <w:rsid w:val="00B67378"/>
    <w:rsid w:val="00B74C6C"/>
    <w:rsid w:val="00B8107C"/>
    <w:rsid w:val="00B845B3"/>
    <w:rsid w:val="00B85D8B"/>
    <w:rsid w:val="00BB4A40"/>
    <w:rsid w:val="00BD6C3E"/>
    <w:rsid w:val="00BD6F01"/>
    <w:rsid w:val="00BE3674"/>
    <w:rsid w:val="00BE7171"/>
    <w:rsid w:val="00C10681"/>
    <w:rsid w:val="00C3049A"/>
    <w:rsid w:val="00C31B1E"/>
    <w:rsid w:val="00C36F6B"/>
    <w:rsid w:val="00C45C47"/>
    <w:rsid w:val="00C50C9A"/>
    <w:rsid w:val="00C606B4"/>
    <w:rsid w:val="00C763DA"/>
    <w:rsid w:val="00C77645"/>
    <w:rsid w:val="00CA1CA6"/>
    <w:rsid w:val="00CA5731"/>
    <w:rsid w:val="00CB2358"/>
    <w:rsid w:val="00CC796C"/>
    <w:rsid w:val="00CE04C3"/>
    <w:rsid w:val="00CE76A0"/>
    <w:rsid w:val="00D03F2A"/>
    <w:rsid w:val="00D04327"/>
    <w:rsid w:val="00D148C6"/>
    <w:rsid w:val="00D17022"/>
    <w:rsid w:val="00D17A8A"/>
    <w:rsid w:val="00D415BA"/>
    <w:rsid w:val="00D644EE"/>
    <w:rsid w:val="00DC51FD"/>
    <w:rsid w:val="00DD06FF"/>
    <w:rsid w:val="00DD5976"/>
    <w:rsid w:val="00DD5FE9"/>
    <w:rsid w:val="00DF40FC"/>
    <w:rsid w:val="00E00C7A"/>
    <w:rsid w:val="00E02AE4"/>
    <w:rsid w:val="00E134D0"/>
    <w:rsid w:val="00E24F2F"/>
    <w:rsid w:val="00E31D5A"/>
    <w:rsid w:val="00E37D6C"/>
    <w:rsid w:val="00E55B68"/>
    <w:rsid w:val="00E66313"/>
    <w:rsid w:val="00E67BE6"/>
    <w:rsid w:val="00E8683C"/>
    <w:rsid w:val="00EA2B72"/>
    <w:rsid w:val="00EA7F80"/>
    <w:rsid w:val="00ED6974"/>
    <w:rsid w:val="00F07C23"/>
    <w:rsid w:val="00F15A31"/>
    <w:rsid w:val="00F30D81"/>
    <w:rsid w:val="00F31B87"/>
    <w:rsid w:val="00F43072"/>
    <w:rsid w:val="00F61672"/>
    <w:rsid w:val="00F74360"/>
    <w:rsid w:val="00F778D1"/>
    <w:rsid w:val="00F80D6A"/>
    <w:rsid w:val="00F934D2"/>
    <w:rsid w:val="00FB462F"/>
    <w:rsid w:val="00FC21D3"/>
    <w:rsid w:val="00FE16FA"/>
    <w:rsid w:val="00FE328A"/>
    <w:rsid w:val="00FE6269"/>
    <w:rsid w:val="00FF5CD6"/>
    <w:rsid w:val="010C627C"/>
    <w:rsid w:val="01574D0D"/>
    <w:rsid w:val="01891F27"/>
    <w:rsid w:val="01A65317"/>
    <w:rsid w:val="033024D7"/>
    <w:rsid w:val="03B2112A"/>
    <w:rsid w:val="05C52DDF"/>
    <w:rsid w:val="06053B49"/>
    <w:rsid w:val="064B08D2"/>
    <w:rsid w:val="07B80B12"/>
    <w:rsid w:val="0B3B451A"/>
    <w:rsid w:val="0B5B6089"/>
    <w:rsid w:val="0B637FC5"/>
    <w:rsid w:val="0E017B36"/>
    <w:rsid w:val="11F04B2C"/>
    <w:rsid w:val="123D09ED"/>
    <w:rsid w:val="130F7C31"/>
    <w:rsid w:val="157237BC"/>
    <w:rsid w:val="157F056A"/>
    <w:rsid w:val="15AF3560"/>
    <w:rsid w:val="178A6DB0"/>
    <w:rsid w:val="178E54F5"/>
    <w:rsid w:val="17C6292E"/>
    <w:rsid w:val="18714BDF"/>
    <w:rsid w:val="19D44EB3"/>
    <w:rsid w:val="1F986114"/>
    <w:rsid w:val="275773D9"/>
    <w:rsid w:val="27954ED6"/>
    <w:rsid w:val="2C7A7D59"/>
    <w:rsid w:val="2DBF0FAA"/>
    <w:rsid w:val="323A45A7"/>
    <w:rsid w:val="34A9603E"/>
    <w:rsid w:val="36B62074"/>
    <w:rsid w:val="385B6993"/>
    <w:rsid w:val="39EE018E"/>
    <w:rsid w:val="3C1A6C05"/>
    <w:rsid w:val="3C98246C"/>
    <w:rsid w:val="4493064F"/>
    <w:rsid w:val="44B97C00"/>
    <w:rsid w:val="46923380"/>
    <w:rsid w:val="475858CE"/>
    <w:rsid w:val="48A70B5C"/>
    <w:rsid w:val="498A12E3"/>
    <w:rsid w:val="4B423CB7"/>
    <w:rsid w:val="4E20203C"/>
    <w:rsid w:val="4EE030A1"/>
    <w:rsid w:val="4FB737F7"/>
    <w:rsid w:val="503F3B42"/>
    <w:rsid w:val="51087DB9"/>
    <w:rsid w:val="51BE4BDB"/>
    <w:rsid w:val="52C01108"/>
    <w:rsid w:val="539D5420"/>
    <w:rsid w:val="561F57D4"/>
    <w:rsid w:val="57C544C4"/>
    <w:rsid w:val="58005BCE"/>
    <w:rsid w:val="5D1032ED"/>
    <w:rsid w:val="5D35691B"/>
    <w:rsid w:val="5E016BEC"/>
    <w:rsid w:val="5E536D32"/>
    <w:rsid w:val="5FB07DE3"/>
    <w:rsid w:val="604A6295"/>
    <w:rsid w:val="61506CA1"/>
    <w:rsid w:val="624A1042"/>
    <w:rsid w:val="64A12CF6"/>
    <w:rsid w:val="6597696F"/>
    <w:rsid w:val="66F32315"/>
    <w:rsid w:val="67875C08"/>
    <w:rsid w:val="6ABE3578"/>
    <w:rsid w:val="6AE21C1C"/>
    <w:rsid w:val="6BCA3376"/>
    <w:rsid w:val="6D2B63E0"/>
    <w:rsid w:val="6E2E1B2A"/>
    <w:rsid w:val="6FA46525"/>
    <w:rsid w:val="70653100"/>
    <w:rsid w:val="732E60FE"/>
    <w:rsid w:val="744C5620"/>
    <w:rsid w:val="7D183DB2"/>
    <w:rsid w:val="7D756034"/>
    <w:rsid w:val="7DB506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qFormat/>
    <w:uiPriority w:val="99"/>
    <w:pPr>
      <w:snapToGrid w:val="0"/>
      <w:jc w:val="left"/>
    </w:pPr>
    <w:rPr>
      <w:rFonts w:ascii="Times New Roman" w:hAnsi="Times New Roman" w:cs="Times New Roman"/>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9"/>
    <w:link w:val="2"/>
    <w:semiHidden/>
    <w:qFormat/>
    <w:locked/>
    <w:uiPriority w:val="99"/>
    <w:rPr>
      <w:sz w:val="18"/>
      <w:szCs w:val="18"/>
    </w:rPr>
  </w:style>
  <w:style w:type="character" w:customStyle="1" w:styleId="11">
    <w:name w:val="Footer Char"/>
    <w:basedOn w:val="9"/>
    <w:link w:val="3"/>
    <w:qFormat/>
    <w:locked/>
    <w:uiPriority w:val="99"/>
    <w:rPr>
      <w:sz w:val="18"/>
      <w:szCs w:val="18"/>
    </w:rPr>
  </w:style>
  <w:style w:type="character" w:customStyle="1" w:styleId="12">
    <w:name w:val="Header Char"/>
    <w:basedOn w:val="9"/>
    <w:link w:val="4"/>
    <w:qFormat/>
    <w:locked/>
    <w:uiPriority w:val="99"/>
    <w:rPr>
      <w:sz w:val="18"/>
      <w:szCs w:val="18"/>
    </w:rPr>
  </w:style>
  <w:style w:type="character" w:customStyle="1" w:styleId="13">
    <w:name w:val="Footnote Text Char"/>
    <w:basedOn w:val="9"/>
    <w:link w:val="5"/>
    <w:semiHidden/>
    <w:qFormat/>
    <w:locked/>
    <w:uiPriority w:val="99"/>
    <w:rPr>
      <w:rFonts w:ascii="Calibri" w:hAnsi="Calibri" w:cs="Calibri"/>
      <w:sz w:val="18"/>
      <w:szCs w:val="18"/>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636</Words>
  <Characters>3628</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2022-10-18T11:53:00Z</dcterms:created>
  <dc:creator>李航 null</dc:creator>
  <cp:lastModifiedBy>kylin</cp:lastModifiedBy>
  <cp:lastPrinted>2023-09-21T18:36:00Z</cp:lastPrinted>
  <dcterms:modified xsi:type="dcterms:W3CDTF">2023-09-25T10:14:16Z</dcterms:modified>
  <dc:title>湖南省乡村振兴局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2309A72EF1364E8DA96D002EAD9EE0D5</vt:lpwstr>
  </property>
</Properties>
</file>