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98"/>
        <w:ind w:left="0" w:right="197" w:firstLine="0"/>
        <w:jc w:val="center"/>
        <w:rPr>
          <w:sz w:val="44"/>
        </w:rPr>
      </w:pPr>
      <w:r>
        <w:rPr>
          <w:rFonts w:ascii="Times New Roman" w:eastAsia="Times New Roman"/>
          <w:sz w:val="44"/>
        </w:rPr>
        <w:t>2021</w:t>
      </w:r>
      <w:r>
        <w:rPr>
          <w:sz w:val="44"/>
        </w:rPr>
        <w:t>年省妇女儿童活动中心部门预算</w:t>
      </w:r>
    </w:p>
    <w:p>
      <w:pPr>
        <w:pStyle w:val="4"/>
        <w:spacing w:before="4"/>
        <w:rPr>
          <w:sz w:val="60"/>
        </w:rPr>
      </w:pPr>
    </w:p>
    <w:p>
      <w:pPr>
        <w:pStyle w:val="4"/>
        <w:tabs>
          <w:tab w:val="left" w:pos="791"/>
        </w:tabs>
        <w:ind w:right="197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目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录</w:t>
      </w:r>
    </w:p>
    <w:p>
      <w:pPr>
        <w:pStyle w:val="4"/>
        <w:rPr>
          <w:rFonts w:ascii="黑体"/>
        </w:rPr>
      </w:pPr>
    </w:p>
    <w:p>
      <w:pPr>
        <w:pStyle w:val="3"/>
        <w:spacing w:before="263" w:line="577" w:lineRule="exact"/>
      </w:pPr>
      <w:bookmarkStart w:id="0" w:name="第一部分 2021 年部门预算说明"/>
      <w:bookmarkEnd w:id="0"/>
      <w:r>
        <w:rPr>
          <w:spacing w:val="12"/>
        </w:rPr>
        <w:t>第一部</w:t>
      </w:r>
      <w:r>
        <w:rPr>
          <w:rFonts w:hint="eastAsia" w:ascii="宋体" w:eastAsia="宋体"/>
          <w:spacing w:val="-34"/>
        </w:rPr>
        <w:t xml:space="preserve">分 </w:t>
      </w:r>
      <w:r>
        <w:rPr>
          <w:rFonts w:ascii="Times New Roman" w:eastAsia="Times New Roman"/>
          <w:b w:val="0"/>
        </w:rPr>
        <w:t>2</w:t>
      </w:r>
      <w:r>
        <w:rPr>
          <w:rFonts w:ascii="Times New Roman" w:eastAsia="Times New Roman"/>
        </w:rPr>
        <w:t>021</w:t>
      </w:r>
      <w:r>
        <w:rPr>
          <w:rFonts w:ascii="Times New Roman" w:eastAsia="Times New Roman"/>
          <w:spacing w:val="-13"/>
        </w:rPr>
        <w:t xml:space="preserve"> </w:t>
      </w:r>
      <w:r>
        <w:rPr>
          <w:spacing w:val="-3"/>
        </w:rPr>
        <w:t>年部门预算说明</w:t>
      </w:r>
    </w:p>
    <w:p>
      <w:pPr>
        <w:spacing w:before="0" w:line="577" w:lineRule="exact"/>
        <w:ind w:left="842" w:right="0" w:firstLine="0"/>
        <w:jc w:val="left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 xml:space="preserve">第二部分 </w:t>
      </w:r>
      <w:r>
        <w:rPr>
          <w:rFonts w:ascii="Times New Roman" w:eastAsia="Times New Roman"/>
          <w:b/>
          <w:sz w:val="32"/>
        </w:rPr>
        <w:t xml:space="preserve">2021 </w:t>
      </w:r>
      <w:r>
        <w:rPr>
          <w:rFonts w:hint="eastAsia" w:ascii="Microsoft JhengHei" w:eastAsia="Microsoft JhengHei"/>
          <w:b/>
          <w:sz w:val="32"/>
        </w:rPr>
        <w:t>年部门预算表</w:t>
      </w:r>
    </w:p>
    <w:p>
      <w:pPr>
        <w:pStyle w:val="4"/>
        <w:spacing w:before="102"/>
        <w:ind w:left="842"/>
      </w:pPr>
      <w:r>
        <w:rPr>
          <w:w w:val="90"/>
        </w:rPr>
        <w:t>1</w:t>
      </w:r>
      <w:r>
        <w:rPr>
          <w:spacing w:val="-1"/>
          <w:w w:val="90"/>
        </w:rPr>
        <w:t>、收支总表</w:t>
      </w:r>
    </w:p>
    <w:p>
      <w:pPr>
        <w:pStyle w:val="4"/>
        <w:spacing w:before="195"/>
        <w:ind w:left="842"/>
      </w:pPr>
      <w:r>
        <w:rPr>
          <w:w w:val="90"/>
        </w:rPr>
        <w:t>2、收入总表</w:t>
      </w:r>
    </w:p>
    <w:p>
      <w:pPr>
        <w:pStyle w:val="4"/>
        <w:spacing w:before="195"/>
        <w:ind w:left="842"/>
      </w:pPr>
      <w:r>
        <w:rPr>
          <w:w w:val="90"/>
        </w:rPr>
        <w:t>3</w:t>
      </w:r>
      <w:r>
        <w:rPr>
          <w:spacing w:val="-1"/>
          <w:w w:val="90"/>
        </w:rPr>
        <w:t>、支出总表</w:t>
      </w:r>
    </w:p>
    <w:p>
      <w:pPr>
        <w:pStyle w:val="4"/>
        <w:spacing w:before="195"/>
        <w:ind w:left="842"/>
      </w:pPr>
      <w:r>
        <w:rPr>
          <w:w w:val="90"/>
        </w:rPr>
        <w:t>4</w:t>
      </w:r>
      <w:r>
        <w:rPr>
          <w:spacing w:val="-2"/>
          <w:w w:val="90"/>
        </w:rPr>
        <w:t>、支出预算分类汇总表</w:t>
      </w:r>
      <w:r>
        <w:rPr>
          <w:w w:val="90"/>
        </w:rPr>
        <w:t>（</w:t>
      </w:r>
      <w:r>
        <w:rPr>
          <w:spacing w:val="-2"/>
          <w:w w:val="90"/>
        </w:rPr>
        <w:t>按部门预算经济分类</w:t>
      </w:r>
      <w:r>
        <w:rPr>
          <w:w w:val="90"/>
        </w:rPr>
        <w:t>）</w:t>
      </w:r>
    </w:p>
    <w:p>
      <w:pPr>
        <w:pStyle w:val="4"/>
        <w:spacing w:before="195"/>
        <w:ind w:left="842"/>
      </w:pPr>
      <w:r>
        <w:rPr>
          <w:w w:val="90"/>
        </w:rPr>
        <w:t>5</w:t>
      </w:r>
      <w:r>
        <w:rPr>
          <w:spacing w:val="-1"/>
          <w:w w:val="90"/>
        </w:rPr>
        <w:t>、支出预算分类汇总表</w:t>
      </w:r>
      <w:r>
        <w:rPr>
          <w:w w:val="90"/>
        </w:rPr>
        <w:t>（</w:t>
      </w:r>
      <w:r>
        <w:rPr>
          <w:spacing w:val="-2"/>
          <w:w w:val="90"/>
        </w:rPr>
        <w:t>按政府预算经济分类</w:t>
      </w:r>
      <w:r>
        <w:rPr>
          <w:w w:val="90"/>
        </w:rPr>
        <w:t>）</w:t>
      </w:r>
    </w:p>
    <w:p>
      <w:pPr>
        <w:pStyle w:val="4"/>
        <w:spacing w:before="194"/>
        <w:ind w:left="842"/>
      </w:pPr>
      <w:r>
        <w:t>6、财政拨款收支总体情况</w:t>
      </w:r>
    </w:p>
    <w:p>
      <w:pPr>
        <w:pStyle w:val="4"/>
        <w:spacing w:before="195"/>
        <w:ind w:left="842"/>
      </w:pPr>
      <w:r>
        <w:t>7、一般公共预算支出情况表</w:t>
      </w:r>
    </w:p>
    <w:p>
      <w:pPr>
        <w:pStyle w:val="4"/>
        <w:spacing w:before="195" w:line="242" w:lineRule="auto"/>
        <w:ind w:left="842" w:right="404"/>
      </w:pPr>
      <w:r>
        <w:rPr>
          <w:w w:val="95"/>
        </w:rPr>
        <w:t>8、一般公共预算基本支出预算明细表</w:t>
      </w:r>
      <w:r>
        <w:rPr>
          <w:rFonts w:ascii="Times New Roman" w:eastAsia="Times New Roman"/>
          <w:w w:val="95"/>
        </w:rPr>
        <w:t>-</w:t>
      </w:r>
      <w:r>
        <w:rPr>
          <w:w w:val="95"/>
        </w:rPr>
        <w:t xml:space="preserve">人员经费（工资福利 </w:t>
      </w:r>
      <w:r>
        <w:t>支出）（按政府预算经济分类）</w:t>
      </w:r>
    </w:p>
    <w:p>
      <w:pPr>
        <w:pStyle w:val="4"/>
        <w:spacing w:before="192" w:line="242" w:lineRule="auto"/>
        <w:ind w:left="842" w:right="380"/>
      </w:pPr>
      <w:r>
        <w:rPr>
          <w:w w:val="95"/>
        </w:rPr>
        <w:t>9、一般公共预算基本支出预算明细表</w:t>
      </w:r>
      <w:r>
        <w:rPr>
          <w:rFonts w:ascii="Times New Roman" w:eastAsia="Times New Roman"/>
          <w:w w:val="95"/>
        </w:rPr>
        <w:t>-</w:t>
      </w:r>
      <w:r>
        <w:rPr>
          <w:w w:val="95"/>
        </w:rPr>
        <w:t xml:space="preserve">人员经费（工资福利 </w:t>
      </w:r>
      <w:r>
        <w:t>支出）（按部门预算经济分类）</w:t>
      </w:r>
    </w:p>
    <w:p>
      <w:pPr>
        <w:pStyle w:val="4"/>
        <w:spacing w:before="192" w:line="355" w:lineRule="auto"/>
        <w:ind w:left="208" w:right="591" w:firstLine="631"/>
      </w:pPr>
      <w:r>
        <w:rPr>
          <w:spacing w:val="-13"/>
          <w:w w:val="90"/>
        </w:rPr>
        <w:t>10</w:t>
      </w:r>
      <w:r>
        <w:rPr>
          <w:spacing w:val="-12"/>
          <w:w w:val="90"/>
        </w:rPr>
        <w:t>、一般公共预算基本支出预算明细表-人员经费</w:t>
      </w:r>
      <w:r>
        <w:rPr>
          <w:spacing w:val="4"/>
          <w:w w:val="90"/>
        </w:rPr>
        <w:t>（</w:t>
      </w:r>
      <w:r>
        <w:rPr>
          <w:spacing w:val="-1"/>
          <w:w w:val="90"/>
        </w:rPr>
        <w:t xml:space="preserve">对个人和家 </w:t>
      </w:r>
      <w:r>
        <w:rPr>
          <w:spacing w:val="-3"/>
        </w:rPr>
        <w:t>庭的补助）（按政府预算经济分类</w:t>
      </w:r>
      <w:r>
        <w:t>）</w:t>
      </w:r>
    </w:p>
    <w:p>
      <w:pPr>
        <w:pStyle w:val="4"/>
        <w:spacing w:line="355" w:lineRule="auto"/>
        <w:ind w:left="208" w:right="610" w:firstLine="631"/>
      </w:pPr>
      <w:r>
        <w:rPr>
          <w:spacing w:val="-13"/>
          <w:w w:val="90"/>
        </w:rPr>
        <w:t>11</w:t>
      </w:r>
      <w:r>
        <w:rPr>
          <w:spacing w:val="-12"/>
          <w:w w:val="90"/>
        </w:rPr>
        <w:t>、一般公共预算省级基本支出预算明细表-人员经费</w:t>
      </w:r>
      <w:r>
        <w:rPr>
          <w:spacing w:val="5"/>
          <w:w w:val="90"/>
        </w:rPr>
        <w:t>（</w:t>
      </w:r>
      <w:r>
        <w:rPr>
          <w:w w:val="90"/>
        </w:rPr>
        <w:t xml:space="preserve">对个人 </w:t>
      </w:r>
      <w:r>
        <w:rPr>
          <w:spacing w:val="-3"/>
        </w:rPr>
        <w:t>和家庭的补助）（按部门预算经济分类</w:t>
      </w:r>
      <w:r>
        <w:t>）</w:t>
      </w:r>
    </w:p>
    <w:p>
      <w:pPr>
        <w:pStyle w:val="4"/>
        <w:spacing w:before="186" w:line="242" w:lineRule="auto"/>
        <w:ind w:left="208" w:right="214" w:firstLine="638"/>
      </w:pPr>
      <w:r>
        <w:rPr>
          <w:w w:val="95"/>
        </w:rPr>
        <w:t>12、一般公共预算基本支出预算明细表</w:t>
      </w:r>
      <w:r>
        <w:rPr>
          <w:rFonts w:ascii="Times New Roman" w:eastAsia="Times New Roman"/>
          <w:w w:val="95"/>
        </w:rPr>
        <w:t>-</w:t>
      </w:r>
      <w:r>
        <w:rPr>
          <w:w w:val="95"/>
        </w:rPr>
        <w:t xml:space="preserve">公用经费（商品和服 </w:t>
      </w:r>
      <w:r>
        <w:t>务支出）（按政府预算经济分类）</w:t>
      </w:r>
    </w:p>
    <w:p>
      <w:pPr>
        <w:spacing w:after="0" w:line="242" w:lineRule="auto"/>
        <w:sectPr>
          <w:footerReference r:id="rId5" w:type="default"/>
          <w:pgSz w:w="11910" w:h="16840"/>
          <w:pgMar w:top="1600" w:right="1040" w:bottom="1160" w:left="1380" w:header="720" w:footer="975" w:gutter="0"/>
          <w:pgNumType w:start="1"/>
          <w:cols w:space="720" w:num="1"/>
        </w:sectPr>
      </w:pPr>
    </w:p>
    <w:p>
      <w:pPr>
        <w:pStyle w:val="4"/>
        <w:spacing w:before="43" w:line="242" w:lineRule="auto"/>
        <w:ind w:left="100" w:right="322" w:firstLine="319"/>
      </w:pPr>
      <w:r>
        <w:rPr>
          <w:rFonts w:ascii="Times New Roman" w:eastAsia="Times New Roman"/>
          <w:w w:val="95"/>
        </w:rPr>
        <w:t>13</w:t>
      </w:r>
      <w:r>
        <w:rPr>
          <w:w w:val="95"/>
        </w:rPr>
        <w:t>、一般公共预算省级基本支出预算明细表</w:t>
      </w:r>
      <w:r>
        <w:rPr>
          <w:rFonts w:ascii="Times New Roman" w:eastAsia="Times New Roman"/>
          <w:w w:val="95"/>
        </w:rPr>
        <w:t>-</w:t>
      </w:r>
      <w:r>
        <w:rPr>
          <w:w w:val="95"/>
        </w:rPr>
        <w:t xml:space="preserve">公用经费（商品和 </w:t>
      </w:r>
      <w:r>
        <w:t>服务支出）（按部门预算经济分类）</w:t>
      </w:r>
    </w:p>
    <w:p>
      <w:pPr>
        <w:pStyle w:val="4"/>
        <w:spacing w:before="7"/>
      </w:pPr>
    </w:p>
    <w:p>
      <w:pPr>
        <w:pStyle w:val="4"/>
        <w:spacing w:before="1"/>
        <w:ind w:left="420"/>
      </w:pPr>
      <w:r>
        <w:t>14、一般公共预算</w:t>
      </w:r>
      <w:r>
        <w:rPr>
          <w:rFonts w:ascii="Times New Roman" w:hAnsi="Times New Roman" w:eastAsia="Times New Roman"/>
        </w:rPr>
        <w:t>“</w:t>
      </w:r>
      <w:r>
        <w:t>三公</w:t>
      </w:r>
      <w:r>
        <w:rPr>
          <w:rFonts w:ascii="Times New Roman" w:hAnsi="Times New Roman" w:eastAsia="Times New Roman"/>
        </w:rPr>
        <w:t>”</w:t>
      </w:r>
      <w:r>
        <w:t>经费支出表</w:t>
      </w:r>
    </w:p>
    <w:p>
      <w:pPr>
        <w:pStyle w:val="4"/>
        <w:spacing w:before="3"/>
        <w:rPr>
          <w:sz w:val="31"/>
        </w:rPr>
      </w:pPr>
    </w:p>
    <w:p>
      <w:pPr>
        <w:pStyle w:val="4"/>
        <w:ind w:left="403"/>
      </w:pPr>
      <w:r>
        <w:t>15、政府性基金预算支出表</w:t>
      </w:r>
    </w:p>
    <w:p>
      <w:pPr>
        <w:pStyle w:val="4"/>
      </w:pPr>
    </w:p>
    <w:p>
      <w:pPr>
        <w:pStyle w:val="4"/>
        <w:spacing w:before="222"/>
        <w:ind w:left="398"/>
      </w:pPr>
      <w:r>
        <w:rPr>
          <w:spacing w:val="-1"/>
          <w:w w:val="90"/>
        </w:rPr>
        <w:t>16</w:t>
      </w:r>
      <w:r>
        <w:rPr>
          <w:spacing w:val="-3"/>
          <w:w w:val="90"/>
        </w:rPr>
        <w:t>、政府性基金预算支出情况表</w:t>
      </w:r>
      <w:r>
        <w:rPr>
          <w:w w:val="90"/>
        </w:rPr>
        <w:t>（</w:t>
      </w:r>
      <w:r>
        <w:rPr>
          <w:spacing w:val="-2"/>
          <w:w w:val="90"/>
        </w:rPr>
        <w:t>按政府预算经济分类</w:t>
      </w:r>
      <w:r>
        <w:rPr>
          <w:w w:val="90"/>
        </w:rPr>
        <w:t>）</w:t>
      </w:r>
    </w:p>
    <w:p>
      <w:pPr>
        <w:pStyle w:val="4"/>
        <w:spacing w:before="4"/>
        <w:rPr>
          <w:sz w:val="31"/>
        </w:rPr>
      </w:pPr>
    </w:p>
    <w:p>
      <w:pPr>
        <w:pStyle w:val="4"/>
        <w:ind w:left="398"/>
      </w:pPr>
      <w:r>
        <w:rPr>
          <w:spacing w:val="-1"/>
          <w:w w:val="90"/>
        </w:rPr>
        <w:t>17</w:t>
      </w:r>
      <w:r>
        <w:rPr>
          <w:spacing w:val="-3"/>
          <w:w w:val="90"/>
        </w:rPr>
        <w:t>、政府性基金预算支出情况表</w:t>
      </w:r>
      <w:r>
        <w:rPr>
          <w:w w:val="90"/>
        </w:rPr>
        <w:t>（</w:t>
      </w:r>
      <w:r>
        <w:rPr>
          <w:spacing w:val="-2"/>
          <w:w w:val="90"/>
        </w:rPr>
        <w:t>按部门预算经济分类</w:t>
      </w:r>
      <w:r>
        <w:rPr>
          <w:w w:val="90"/>
        </w:rPr>
        <w:t>）</w:t>
      </w:r>
    </w:p>
    <w:p>
      <w:pPr>
        <w:pStyle w:val="4"/>
        <w:rPr>
          <w:sz w:val="33"/>
        </w:rPr>
      </w:pPr>
    </w:p>
    <w:p>
      <w:pPr>
        <w:pStyle w:val="4"/>
        <w:ind w:left="398"/>
      </w:pPr>
      <w:r>
        <w:t>18、国有资本经营预算支出表</w:t>
      </w:r>
    </w:p>
    <w:p>
      <w:pPr>
        <w:pStyle w:val="4"/>
        <w:spacing w:before="8"/>
        <w:rPr>
          <w:sz w:val="47"/>
        </w:rPr>
      </w:pPr>
    </w:p>
    <w:p>
      <w:pPr>
        <w:pStyle w:val="4"/>
        <w:ind w:left="403"/>
      </w:pPr>
      <w:r>
        <w:t>19、财政专户管理资金预算支出表</w:t>
      </w:r>
    </w:p>
    <w:p>
      <w:pPr>
        <w:pStyle w:val="4"/>
        <w:spacing w:before="216"/>
        <w:ind w:left="398"/>
      </w:pPr>
      <w:r>
        <w:t>20、省级专项资金预算汇总表</w:t>
      </w:r>
    </w:p>
    <w:p>
      <w:pPr>
        <w:pStyle w:val="4"/>
        <w:rPr>
          <w:sz w:val="33"/>
        </w:rPr>
      </w:pPr>
    </w:p>
    <w:p>
      <w:pPr>
        <w:pStyle w:val="4"/>
        <w:ind w:left="398"/>
      </w:pPr>
      <w:r>
        <w:rPr>
          <w:spacing w:val="-1"/>
          <w:w w:val="90"/>
        </w:rPr>
        <w:t>21</w:t>
      </w:r>
      <w:r>
        <w:rPr>
          <w:spacing w:val="-2"/>
          <w:w w:val="90"/>
        </w:rPr>
        <w:t>、专项资金绩效目标表</w:t>
      </w:r>
    </w:p>
    <w:p>
      <w:pPr>
        <w:pStyle w:val="4"/>
        <w:rPr>
          <w:sz w:val="33"/>
        </w:rPr>
      </w:pPr>
    </w:p>
    <w:p>
      <w:pPr>
        <w:pStyle w:val="4"/>
        <w:ind w:left="398"/>
      </w:pPr>
      <w:r>
        <w:rPr>
          <w:spacing w:val="-1"/>
          <w:w w:val="90"/>
        </w:rPr>
        <w:t>22</w:t>
      </w:r>
      <w:r>
        <w:rPr>
          <w:spacing w:val="-2"/>
          <w:w w:val="90"/>
        </w:rPr>
        <w:t>、其他资金绩效目标表</w:t>
      </w:r>
    </w:p>
    <w:p>
      <w:pPr>
        <w:pStyle w:val="4"/>
        <w:rPr>
          <w:sz w:val="33"/>
        </w:rPr>
      </w:pPr>
    </w:p>
    <w:p>
      <w:pPr>
        <w:pStyle w:val="4"/>
        <w:ind w:left="398"/>
      </w:pPr>
      <w:r>
        <w:t>23、部门整体支出绩效目标表</w:t>
      </w:r>
    </w:p>
    <w:p>
      <w:pPr>
        <w:spacing w:after="0"/>
        <w:sectPr>
          <w:pgSz w:w="11910" w:h="16840"/>
          <w:pgMar w:top="1560" w:right="1040" w:bottom="1160" w:left="1380" w:header="0" w:footer="975" w:gutter="0"/>
          <w:cols w:space="720" w:num="1"/>
        </w:sectPr>
      </w:pPr>
    </w:p>
    <w:p>
      <w:pPr>
        <w:pStyle w:val="2"/>
        <w:spacing w:before="66"/>
      </w:pPr>
      <w:bookmarkStart w:id="1" w:name="第一部分 2021 年部门预算说明"/>
      <w:bookmarkEnd w:id="1"/>
      <w:r>
        <w:t>第一部分 2021 年部门预算说明</w:t>
      </w:r>
    </w:p>
    <w:p>
      <w:pPr>
        <w:pStyle w:val="4"/>
        <w:spacing w:before="3"/>
        <w:rPr>
          <w:b/>
          <w:sz w:val="45"/>
        </w:rPr>
      </w:pPr>
    </w:p>
    <w:p>
      <w:pPr>
        <w:pStyle w:val="3"/>
        <w:ind w:left="0" w:leftChars="0" w:firstLine="0" w:firstLineChars="0"/>
        <w:rPr>
          <w:rFonts w:hint="eastAsia" w:ascii="宋体" w:eastAsia="宋体"/>
        </w:rPr>
      </w:pPr>
      <w:r>
        <w:rPr>
          <w:rFonts w:hint="eastAsia" w:ascii="宋体" w:eastAsia="宋体"/>
        </w:rPr>
        <w:t>一、部门基本概况</w:t>
      </w:r>
    </w:p>
    <w:p>
      <w:pPr>
        <w:spacing w:before="190"/>
        <w:ind w:right="0" w:firstLine="608" w:firstLineChars="200"/>
        <w:jc w:val="left"/>
        <w:rPr>
          <w:b w:val="0"/>
          <w:bCs/>
          <w:sz w:val="32"/>
        </w:rPr>
      </w:pPr>
      <w:r>
        <w:rPr>
          <w:b w:val="0"/>
          <w:bCs/>
          <w:w w:val="95"/>
          <w:sz w:val="32"/>
        </w:rPr>
        <w:t>（一）职能职责</w:t>
      </w:r>
    </w:p>
    <w:p>
      <w:pPr>
        <w:pStyle w:val="4"/>
        <w:spacing w:before="190" w:line="350" w:lineRule="auto"/>
        <w:ind w:left="100" w:right="109" w:firstLine="638"/>
      </w:pPr>
      <w:r>
        <w:t xml:space="preserve">湖南省妇女儿童活动中心系财政全额拨款的公益一类事业单 位。成立于1985年3月，位于长沙市开福区东风路19号，“中心” </w:t>
      </w:r>
      <w:r>
        <w:rPr>
          <w:w w:val="95"/>
        </w:rPr>
        <w:t xml:space="preserve">主要从事学前教育、少儿培训及少儿课余文化体育活动；妇女就业  培训和妇女业余文娱体育活动。“中心”以“服务妇女儿童、服务  家庭、服务社会”为宗旨，始终坚持把社会效益放在首位，切实把  公益性原则落在实处，突出儿童特色和妇女特色，开展以儿童校外  教育、妇女实用技能培训、家庭家政服务，多种形式的竞技演赛和  文化交流活动为主要内容，形成以教育培训为主干，以活动和服务  为两翼，以研发和指导为补充的五大功能，全面促进我省妇女儿童 </w:t>
      </w:r>
      <w:r>
        <w:t>事业的健康发展。</w:t>
      </w:r>
    </w:p>
    <w:p>
      <w:pPr>
        <w:pStyle w:val="4"/>
        <w:spacing w:before="14"/>
        <w:ind w:left="420" w:firstLine="304" w:firstLineChars="100"/>
      </w:pPr>
      <w:r>
        <w:rPr>
          <w:w w:val="95"/>
        </w:rPr>
        <w:t>（二）机构设置</w:t>
      </w:r>
    </w:p>
    <w:p>
      <w:pPr>
        <w:pStyle w:val="4"/>
        <w:spacing w:before="190" w:line="350" w:lineRule="auto"/>
        <w:ind w:left="100" w:right="268" w:firstLine="319"/>
      </w:pPr>
      <w:r>
        <w:t>“中心”是省妇联的直属单位下设办公室、组织联络科、财务</w:t>
      </w:r>
      <w:r>
        <w:rPr>
          <w:w w:val="95"/>
        </w:rPr>
        <w:t xml:space="preserve">科、行政保卫科、社会项目部、少儿培训部、妇女活动部、96580  服务平台等8个部门。有事业编36人，其中现有在职事业编23人， </w:t>
      </w:r>
      <w:r>
        <w:t>工勤人员2人，自收自支事业编3人，聘用人员8人，退休人员18 人。</w:t>
      </w:r>
    </w:p>
    <w:p>
      <w:pPr>
        <w:pStyle w:val="4"/>
        <w:numPr>
          <w:ilvl w:val="0"/>
          <w:numId w:val="0"/>
        </w:numPr>
        <w:spacing w:before="190" w:line="350" w:lineRule="auto"/>
        <w:ind w:right="268" w:right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二、部门预算单位构成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right="0" w:righ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“中心”只有本级，没有其他预算单位，因此本部门预算仅含本级预算。</w:t>
      </w:r>
    </w:p>
    <w:p>
      <w:pPr>
        <w:pStyle w:val="4"/>
        <w:numPr>
          <w:ilvl w:val="0"/>
          <w:numId w:val="0"/>
        </w:numPr>
        <w:spacing w:before="7"/>
        <w:ind w:right="0" w:rightChars="0"/>
        <w:rPr>
          <w:b/>
          <w:bCs/>
        </w:rPr>
      </w:pPr>
      <w:r>
        <w:rPr>
          <w:rFonts w:hint="eastAsia"/>
          <w:b/>
          <w:bCs/>
          <w:lang w:eastAsia="zh-CN"/>
        </w:rPr>
        <w:t>三、</w:t>
      </w:r>
      <w:r>
        <w:rPr>
          <w:b/>
          <w:bCs/>
        </w:rPr>
        <w:t>单位收支总体情况</w:t>
      </w:r>
    </w:p>
    <w:p>
      <w:pPr>
        <w:pStyle w:val="4"/>
        <w:numPr>
          <w:ilvl w:val="0"/>
          <w:numId w:val="0"/>
        </w:numPr>
        <w:spacing w:before="7"/>
        <w:ind w:right="0" w:rightChars="0"/>
        <w:rPr>
          <w:b/>
          <w:bCs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firstLine="305" w:firstLineChars="100"/>
        <w:textAlignment w:val="auto"/>
        <w:rPr>
          <w:b/>
        </w:rPr>
      </w:pPr>
      <w:r>
        <w:rPr>
          <w:b/>
          <w:w w:val="95"/>
        </w:rPr>
        <w:t>（一）收入预算：</w:t>
      </w:r>
      <w:r>
        <w:rPr>
          <w:w w:val="95"/>
        </w:rPr>
        <w:t>包括一般公共预算、政府性基金、国有资本</w:t>
      </w:r>
      <w:r>
        <w:t>经营预算等财政拨款收入，以及经营收入、事业收入等单位资金。2021年本单位收入年初预算</w:t>
      </w:r>
      <w:r>
        <w:rPr>
          <w:spacing w:val="-4"/>
          <w:u w:val="single"/>
        </w:rPr>
        <w:t xml:space="preserve"> </w:t>
      </w:r>
      <w:r>
        <w:rPr>
          <w:u w:val="single"/>
        </w:rPr>
        <w:t>726.08</w:t>
      </w:r>
      <w:r>
        <w:rPr>
          <w:rFonts w:hint="eastAsia"/>
          <w:u w:val="single"/>
          <w:lang w:val="en-US" w:eastAsia="zh-CN"/>
        </w:rPr>
        <w:t xml:space="preserve"> </w:t>
      </w:r>
      <w:r>
        <w:t>万元，其中，一般</w:t>
      </w:r>
      <w:r>
        <w:rPr>
          <w:spacing w:val="-16"/>
        </w:rPr>
        <w:t>公</w:t>
      </w:r>
      <w:r>
        <w:t>共预算拨款</w:t>
      </w:r>
      <w:r>
        <w:rPr>
          <w:u w:val="single"/>
        </w:rPr>
        <w:t xml:space="preserve"> 621.68</w:t>
      </w:r>
      <w:r>
        <w:rPr>
          <w:spacing w:val="-3"/>
          <w:u w:val="single"/>
        </w:rPr>
        <w:t xml:space="preserve"> </w:t>
      </w:r>
      <w:r>
        <w:t>万元，政府性基金预算拨款</w:t>
      </w:r>
      <w:r>
        <w:rPr>
          <w:spacing w:val="-1"/>
          <w:u w:val="single"/>
        </w:rPr>
        <w:t xml:space="preserve"> </w:t>
      </w:r>
      <w:r>
        <w:rPr>
          <w:u w:val="single"/>
        </w:rPr>
        <w:t>0</w:t>
      </w:r>
      <w:r>
        <w:rPr>
          <w:u w:val="single"/>
        </w:rPr>
        <w:tab/>
      </w:r>
      <w:r>
        <w:t>万元，</w:t>
      </w:r>
      <w:r>
        <w:rPr>
          <w:spacing w:val="-17"/>
        </w:rPr>
        <w:t>国</w:t>
      </w:r>
      <w:r>
        <w:t>有资本经营预算拨款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0</w:t>
      </w:r>
      <w:r>
        <w:rPr>
          <w:spacing w:val="-3"/>
          <w:u w:val="single"/>
        </w:rPr>
        <w:t xml:space="preserve"> </w:t>
      </w:r>
      <w:r>
        <w:t>万元，纳入专户管理的非税收入</w:t>
      </w:r>
      <w:r>
        <w:rPr>
          <w:u w:val="single"/>
        </w:rPr>
        <w:tab/>
      </w:r>
      <w:r>
        <w:rPr>
          <w:u w:val="single"/>
        </w:rPr>
        <w:t>0</w:t>
      </w:r>
      <w:r>
        <w:rPr>
          <w:spacing w:val="-19"/>
        </w:rPr>
        <w:t>万</w:t>
      </w:r>
      <w:r>
        <w:t>元，上年结余</w:t>
      </w:r>
      <w:r>
        <w:rPr>
          <w:spacing w:val="-2"/>
          <w:u w:val="single"/>
        </w:rPr>
        <w:t xml:space="preserve"> </w:t>
      </w:r>
      <w:r>
        <w:rPr>
          <w:u w:val="single"/>
        </w:rPr>
        <w:t>104.4</w:t>
      </w:r>
      <w:r>
        <w:rPr>
          <w:spacing w:val="-4"/>
          <w:u w:val="single"/>
        </w:rPr>
        <w:t xml:space="preserve"> </w:t>
      </w:r>
      <w:r>
        <w:t>万元。</w:t>
      </w:r>
      <w:r>
        <w:rPr>
          <w:b/>
        </w:rPr>
        <w:t>收入较去年增加</w:t>
      </w:r>
      <w:r>
        <w:rPr>
          <w:b/>
          <w:spacing w:val="-3"/>
          <w:u w:val="single"/>
        </w:rPr>
        <w:t xml:space="preserve"> </w:t>
      </w:r>
      <w:r>
        <w:rPr>
          <w:u w:val="single"/>
        </w:rPr>
        <w:t>0.56</w:t>
      </w:r>
      <w:r>
        <w:rPr>
          <w:u w:val="single"/>
        </w:rPr>
        <w:tab/>
      </w:r>
      <w:r>
        <w:rPr>
          <w:b/>
        </w:rPr>
        <w:t>万元，主要是人员经费增加。</w:t>
      </w:r>
    </w:p>
    <w:p>
      <w:pPr>
        <w:spacing w:before="7" w:line="350" w:lineRule="auto"/>
        <w:ind w:right="250" w:firstLine="321" w:firstLineChars="100"/>
        <w:jc w:val="both"/>
        <w:rPr>
          <w:b/>
          <w:sz w:val="32"/>
        </w:rPr>
      </w:pPr>
      <w:r>
        <w:rPr>
          <w:b/>
          <w:sz w:val="32"/>
        </w:rPr>
        <w:t>（二）支出预算：</w:t>
      </w:r>
      <w:r>
        <w:rPr>
          <w:sz w:val="32"/>
        </w:rPr>
        <w:t>2021年本单位支出预算</w:t>
      </w:r>
      <w:r>
        <w:rPr>
          <w:sz w:val="32"/>
          <w:u w:val="single"/>
        </w:rPr>
        <w:t xml:space="preserve"> 726.08</w:t>
      </w:r>
      <w:r>
        <w:rPr>
          <w:spacing w:val="148"/>
          <w:sz w:val="32"/>
          <w:u w:val="single"/>
        </w:rPr>
        <w:t xml:space="preserve"> </w:t>
      </w:r>
      <w:r>
        <w:rPr>
          <w:sz w:val="32"/>
        </w:rPr>
        <w:t>万元，其中，一般公共服务</w:t>
      </w:r>
      <w:r>
        <w:rPr>
          <w:sz w:val="32"/>
          <w:u w:val="single"/>
        </w:rPr>
        <w:t xml:space="preserve"> 664.37</w:t>
      </w:r>
      <w:r>
        <w:rPr>
          <w:spacing w:val="155"/>
          <w:sz w:val="32"/>
          <w:u w:val="single"/>
        </w:rPr>
        <w:t xml:space="preserve"> </w:t>
      </w:r>
      <w:r>
        <w:rPr>
          <w:sz w:val="32"/>
        </w:rPr>
        <w:t>万元，公共安全</w:t>
      </w:r>
      <w:r>
        <w:rPr>
          <w:spacing w:val="158"/>
          <w:sz w:val="32"/>
          <w:u w:val="single"/>
        </w:rPr>
        <w:t xml:space="preserve"> </w:t>
      </w:r>
      <w:r>
        <w:rPr>
          <w:sz w:val="32"/>
          <w:u w:val="single"/>
        </w:rPr>
        <w:t xml:space="preserve">0 </w:t>
      </w:r>
      <w:r>
        <w:rPr>
          <w:sz w:val="32"/>
        </w:rPr>
        <w:t>万元，教育</w:t>
      </w:r>
      <w:r>
        <w:rPr>
          <w:spacing w:val="157"/>
          <w:sz w:val="32"/>
          <w:u w:val="single"/>
        </w:rPr>
        <w:t xml:space="preserve"> </w:t>
      </w:r>
      <w:r>
        <w:rPr>
          <w:sz w:val="32"/>
          <w:u w:val="single"/>
        </w:rPr>
        <w:t xml:space="preserve">0 </w:t>
      </w:r>
      <w:r>
        <w:rPr>
          <w:sz w:val="32"/>
        </w:rPr>
        <w:t>万元，科学技术</w:t>
      </w:r>
      <w:r>
        <w:rPr>
          <w:spacing w:val="154"/>
          <w:sz w:val="32"/>
          <w:u w:val="single"/>
        </w:rPr>
        <w:t xml:space="preserve"> </w:t>
      </w:r>
      <w:r>
        <w:rPr>
          <w:sz w:val="32"/>
          <w:u w:val="single"/>
        </w:rPr>
        <w:t xml:space="preserve">0 </w:t>
      </w:r>
      <w:r>
        <w:rPr>
          <w:sz w:val="32"/>
        </w:rPr>
        <w:t>万元，社会保障和就业支出</w:t>
      </w:r>
      <w:r>
        <w:rPr>
          <w:sz w:val="32"/>
          <w:u w:val="single"/>
        </w:rPr>
        <w:t xml:space="preserve"> 36.63 </w:t>
      </w:r>
      <w:r>
        <w:rPr>
          <w:sz w:val="32"/>
        </w:rPr>
        <w:t>万元，卫生健康支出</w:t>
      </w:r>
      <w:r>
        <w:rPr>
          <w:spacing w:val="155"/>
          <w:sz w:val="32"/>
          <w:u w:val="single"/>
        </w:rPr>
        <w:t xml:space="preserve"> </w:t>
      </w:r>
      <w:r>
        <w:rPr>
          <w:sz w:val="32"/>
          <w:u w:val="single"/>
        </w:rPr>
        <w:t xml:space="preserve">25.08 </w:t>
      </w:r>
      <w:r>
        <w:rPr>
          <w:sz w:val="32"/>
        </w:rPr>
        <w:t>万元，。</w:t>
      </w:r>
      <w:r>
        <w:rPr>
          <w:b/>
          <w:sz w:val="32"/>
        </w:rPr>
        <w:t>支出较去年增加</w:t>
      </w:r>
      <w:r>
        <w:rPr>
          <w:b/>
          <w:sz w:val="32"/>
          <w:u w:val="single"/>
        </w:rPr>
        <w:t xml:space="preserve"> 0.56</w:t>
      </w:r>
      <w:r>
        <w:rPr>
          <w:b/>
          <w:spacing w:val="152"/>
          <w:sz w:val="32"/>
          <w:u w:val="single"/>
        </w:rPr>
        <w:t xml:space="preserve"> </w:t>
      </w:r>
      <w:r>
        <w:rPr>
          <w:b/>
          <w:sz w:val="32"/>
        </w:rPr>
        <w:t>万元，主要是人员经费增加。</w:t>
      </w:r>
    </w:p>
    <w:p>
      <w:pPr>
        <w:spacing w:before="7" w:line="350" w:lineRule="auto"/>
        <w:ind w:right="250" w:firstLine="321" w:firstLineChars="100"/>
        <w:jc w:val="both"/>
        <w:rPr>
          <w:b/>
          <w:sz w:val="32"/>
        </w:rPr>
      </w:pPr>
    </w:p>
    <w:p>
      <w:pPr>
        <w:pStyle w:val="4"/>
        <w:rPr>
          <w:b/>
          <w:bCs/>
        </w:rPr>
      </w:pPr>
      <w:r>
        <w:rPr>
          <w:rFonts w:hint="eastAsia"/>
          <w:b/>
          <w:bCs/>
          <w:lang w:eastAsia="zh-CN"/>
        </w:rPr>
        <w:t>四、</w:t>
      </w:r>
      <w:r>
        <w:rPr>
          <w:b/>
          <w:bCs/>
        </w:rPr>
        <w:t>一般公共预算拨款支出</w:t>
      </w:r>
    </w:p>
    <w:p>
      <w:pPr>
        <w:pStyle w:val="4"/>
        <w:tabs>
          <w:tab w:val="left" w:pos="739"/>
          <w:tab w:val="left" w:pos="2979"/>
          <w:tab w:val="left" w:pos="4739"/>
          <w:tab w:val="left" w:pos="7139"/>
          <w:tab w:val="left" w:pos="7959"/>
        </w:tabs>
        <w:spacing w:before="190" w:line="350" w:lineRule="auto"/>
        <w:ind w:left="100" w:right="109" w:firstLine="660"/>
        <w:rPr>
          <w:rFonts w:ascii="Times New Roman" w:eastAsia="Times New Roman"/>
        </w:rPr>
      </w:pPr>
      <w:r>
        <w:t>2021年本单位一般公共预算拨款支出预算</w:t>
      </w:r>
      <w:r>
        <w:rPr>
          <w:spacing w:val="-6"/>
          <w:u w:val="single"/>
        </w:rPr>
        <w:t xml:space="preserve"> </w:t>
      </w:r>
      <w:r>
        <w:rPr>
          <w:u w:val="single"/>
        </w:rPr>
        <w:t>726.08</w:t>
      </w:r>
      <w:r>
        <w:rPr>
          <w:u w:val="single"/>
        </w:rPr>
        <w:tab/>
      </w:r>
      <w:r>
        <w:t>万元，其中，一般公共服务支出</w:t>
      </w:r>
      <w:r>
        <w:rPr>
          <w:spacing w:val="-3"/>
          <w:u w:val="single"/>
        </w:rPr>
        <w:t xml:space="preserve"> </w:t>
      </w:r>
      <w:r>
        <w:rPr>
          <w:u w:val="single"/>
        </w:rPr>
        <w:t>664.37</w:t>
      </w:r>
      <w:r>
        <w:rPr>
          <w:u w:val="single"/>
        </w:rPr>
        <w:tab/>
      </w:r>
      <w:r>
        <w:t>万元，占</w:t>
      </w:r>
      <w:r>
        <w:rPr>
          <w:spacing w:val="-1"/>
          <w:u w:val="single"/>
        </w:rPr>
        <w:t xml:space="preserve"> </w:t>
      </w:r>
      <w:r>
        <w:rPr>
          <w:u w:val="single"/>
        </w:rPr>
        <w:t>91.5</w:t>
      </w:r>
      <w:r>
        <w:rPr>
          <w:u w:val="single"/>
        </w:rPr>
        <w:tab/>
      </w:r>
      <w:r>
        <w:t>%；公共安全</w:t>
      </w:r>
      <w:r>
        <w:rPr>
          <w:spacing w:val="-14"/>
        </w:rPr>
        <w:t>支</w:t>
      </w:r>
      <w:r>
        <w:t>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 xml:space="preserve">0 </w:t>
      </w:r>
      <w:r>
        <w:t>万元，占</w:t>
      </w:r>
      <w:r>
        <w:rPr>
          <w:spacing w:val="-1"/>
          <w:u w:val="single"/>
        </w:rPr>
        <w:t xml:space="preserve"> </w:t>
      </w:r>
      <w:r>
        <w:rPr>
          <w:u w:val="single"/>
        </w:rPr>
        <w:t>0</w:t>
      </w:r>
      <w:r>
        <w:rPr>
          <w:u w:val="single"/>
        </w:rPr>
        <w:tab/>
      </w:r>
      <w:r>
        <w:t>%；社会保障和就业支出</w:t>
      </w:r>
      <w:r>
        <w:rPr>
          <w:u w:val="single"/>
        </w:rPr>
        <w:t xml:space="preserve"> 36.63</w:t>
      </w:r>
      <w:r>
        <w:rPr>
          <w:spacing w:val="-3"/>
          <w:u w:val="single"/>
        </w:rPr>
        <w:t xml:space="preserve"> </w:t>
      </w:r>
      <w:r>
        <w:t>万元，占</w:t>
      </w:r>
      <w:r>
        <w:rPr>
          <w:rFonts w:ascii="Times New Roman" w:eastAsia="Times New Roman"/>
          <w:u w:val="single"/>
        </w:rPr>
        <w:t xml:space="preserve">  </w:t>
      </w:r>
    </w:p>
    <w:p>
      <w:pPr>
        <w:pStyle w:val="4"/>
        <w:tabs>
          <w:tab w:val="left" w:pos="3779"/>
          <w:tab w:val="left" w:pos="6978"/>
        </w:tabs>
        <w:spacing w:before="5" w:line="350" w:lineRule="auto"/>
        <w:ind w:left="100" w:right="267"/>
      </w:pPr>
      <w:r>
        <w:rPr>
          <w:u w:val="single"/>
        </w:rPr>
        <w:t>5.05</w:t>
      </w:r>
      <w:r>
        <w:rPr>
          <w:spacing w:val="155"/>
        </w:rPr>
        <w:t xml:space="preserve"> </w:t>
      </w:r>
      <w:r>
        <w:t>%，卫生健康支出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25.08</w:t>
      </w:r>
      <w:r>
        <w:t>万元，占</w:t>
      </w:r>
      <w:r>
        <w:rPr>
          <w:spacing w:val="-4"/>
          <w:u w:val="single"/>
        </w:rPr>
        <w:t xml:space="preserve"> </w:t>
      </w:r>
      <w:r>
        <w:rPr>
          <w:u w:val="single"/>
        </w:rPr>
        <w:t>3.45</w:t>
      </w:r>
      <w:r>
        <w:rPr>
          <w:u w:val="single"/>
        </w:rPr>
        <w:tab/>
      </w:r>
      <w:r>
        <w:t>%具体安排情</w:t>
      </w:r>
      <w:r>
        <w:rPr>
          <w:spacing w:val="-15"/>
        </w:rPr>
        <w:t>况</w:t>
      </w:r>
      <w:r>
        <w:t>如下：</w:t>
      </w:r>
    </w:p>
    <w:p>
      <w:pPr>
        <w:pStyle w:val="4"/>
        <w:tabs>
          <w:tab w:val="left" w:pos="8929"/>
        </w:tabs>
        <w:spacing w:before="2" w:line="350" w:lineRule="auto"/>
        <w:ind w:left="100" w:right="109" w:firstLine="660"/>
      </w:pPr>
      <w:r>
        <w:rPr>
          <w:b/>
        </w:rPr>
        <w:t>（一）基本支出：</w:t>
      </w:r>
      <w:r>
        <w:t>2021年本单位基本支出预算数</w:t>
      </w:r>
      <w:r>
        <w:rPr>
          <w:spacing w:val="-6"/>
          <w:u w:val="single"/>
        </w:rPr>
        <w:t xml:space="preserve"> </w:t>
      </w:r>
      <w:r>
        <w:rPr>
          <w:u w:val="single"/>
        </w:rPr>
        <w:t>546.48</w:t>
      </w:r>
      <w:r>
        <w:rPr>
          <w:u w:val="single"/>
        </w:rPr>
        <w:tab/>
      </w:r>
      <w:r>
        <w:t>万</w:t>
      </w:r>
      <w:r>
        <w:rPr>
          <w:w w:val="95"/>
        </w:rPr>
        <w:t xml:space="preserve">元，主要是为保障单位机构正常运转、完成日常工作任务而发生的  各项支出，包括用于基本工资、津贴补贴等人员经费以及办公费、 </w:t>
      </w:r>
      <w:r>
        <w:t>印刷费、水电费、办公设备购置等公用经费。</w:t>
      </w:r>
    </w:p>
    <w:p>
      <w:pPr>
        <w:tabs>
          <w:tab w:val="left" w:pos="7729"/>
        </w:tabs>
        <w:spacing w:before="6"/>
        <w:ind w:left="40" w:right="0" w:firstLine="0"/>
        <w:jc w:val="center"/>
        <w:rPr>
          <w:sz w:val="32"/>
        </w:rPr>
      </w:pPr>
      <w:r>
        <w:rPr>
          <w:b/>
          <w:sz w:val="32"/>
        </w:rPr>
        <w:t>（二）项目支出：</w:t>
      </w:r>
      <w:r>
        <w:rPr>
          <w:sz w:val="32"/>
        </w:rPr>
        <w:t>2021年本单位项目支出预算</w:t>
      </w:r>
      <w:r>
        <w:rPr>
          <w:spacing w:val="-5"/>
          <w:sz w:val="32"/>
          <w:u w:val="single"/>
        </w:rPr>
        <w:t xml:space="preserve"> </w:t>
      </w:r>
      <w:r>
        <w:rPr>
          <w:sz w:val="32"/>
          <w:u w:val="single"/>
        </w:rPr>
        <w:t>179.6</w:t>
      </w:r>
      <w:r>
        <w:rPr>
          <w:sz w:val="32"/>
          <w:u w:val="single"/>
        </w:rPr>
        <w:tab/>
      </w:r>
      <w:r>
        <w:rPr>
          <w:sz w:val="32"/>
        </w:rPr>
        <w:t>万</w:t>
      </w:r>
    </w:p>
    <w:p>
      <w:pPr>
        <w:pStyle w:val="4"/>
        <w:tabs>
          <w:tab w:val="left" w:pos="3138"/>
          <w:tab w:val="left" w:pos="4259"/>
        </w:tabs>
        <w:spacing w:before="54" w:line="350" w:lineRule="auto"/>
        <w:ind w:left="100" w:right="109"/>
      </w:pPr>
      <w:r>
        <w:t>元，主要是部门为完成特定行政工作任务或事业发展目标而发生的</w:t>
      </w:r>
      <w:r>
        <w:rPr>
          <w:w w:val="95"/>
        </w:rPr>
        <w:t xml:space="preserve">支出，包括妇女儿童事业发展专项，其中实施未成年人思想道德建 </w:t>
      </w:r>
      <w:r>
        <w:t>设发展规划支出</w:t>
      </w:r>
      <w:r>
        <w:rPr>
          <w:spacing w:val="-1"/>
          <w:u w:val="single"/>
        </w:rPr>
        <w:t xml:space="preserve"> </w:t>
      </w:r>
      <w:r>
        <w:rPr>
          <w:u w:val="single"/>
        </w:rPr>
        <w:t>30</w:t>
      </w:r>
      <w:r>
        <w:rPr>
          <w:u w:val="single"/>
        </w:rPr>
        <w:tab/>
      </w:r>
      <w:r>
        <w:t>万元，主要用于少儿公益培训及活动。妇女儿童社会组织服务工作支出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30</w:t>
      </w:r>
      <w:r>
        <w:rPr>
          <w:spacing w:val="-4"/>
          <w:u w:val="single"/>
        </w:rPr>
        <w:t xml:space="preserve"> </w:t>
      </w:r>
      <w:r>
        <w:t>万元，主要用于建设社会组织服务阵地，引进优秀女性社会组织入驻。</w:t>
      </w:r>
    </w:p>
    <w:p>
      <w:pPr>
        <w:pStyle w:val="4"/>
        <w:spacing w:before="6"/>
        <w:rPr>
          <w:b/>
          <w:bCs/>
        </w:rPr>
      </w:pPr>
      <w:r>
        <w:rPr>
          <w:rFonts w:hint="eastAsia"/>
          <w:b/>
          <w:bCs/>
          <w:lang w:eastAsia="zh-CN"/>
        </w:rPr>
        <w:t>五</w:t>
      </w:r>
      <w:r>
        <w:rPr>
          <w:b/>
          <w:bCs/>
        </w:rPr>
        <w:t>、政府性基金预算支出</w:t>
      </w:r>
    </w:p>
    <w:p>
      <w:pPr>
        <w:pStyle w:val="4"/>
        <w:tabs>
          <w:tab w:val="left" w:pos="2020"/>
          <w:tab w:val="left" w:pos="6359"/>
          <w:tab w:val="left" w:pos="6839"/>
          <w:tab w:val="left" w:pos="8579"/>
        </w:tabs>
        <w:spacing w:before="190" w:line="350" w:lineRule="auto"/>
        <w:ind w:right="269" w:firstLine="640" w:firstLineChars="200"/>
      </w:pPr>
      <w:r>
        <w:t>2021年本部门政府性基金支出预算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0</w:t>
      </w:r>
      <w:r>
        <w:rPr>
          <w:u w:val="single"/>
        </w:rPr>
        <w:tab/>
      </w:r>
      <w:r>
        <w:t>万元，其中，科学技术支出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0</w:t>
      </w:r>
      <w:r>
        <w:rPr>
          <w:spacing w:val="-3"/>
          <w:u w:val="single"/>
        </w:rPr>
        <w:t xml:space="preserve"> </w:t>
      </w:r>
      <w:r>
        <w:t>万元，占</w:t>
      </w:r>
      <w:r>
        <w:rPr>
          <w:spacing w:val="-1"/>
          <w:u w:val="single"/>
        </w:rPr>
        <w:t xml:space="preserve"> </w:t>
      </w:r>
      <w:r>
        <w:rPr>
          <w:u w:val="single"/>
        </w:rPr>
        <w:t>0</w:t>
      </w:r>
      <w:r>
        <w:rPr>
          <w:spacing w:val="158"/>
        </w:rPr>
        <w:t xml:space="preserve"> </w:t>
      </w:r>
      <w:r>
        <w:t>%；文化旅游体育与传媒支出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0</w:t>
      </w:r>
      <w:r>
        <w:rPr>
          <w:spacing w:val="-2"/>
          <w:u w:val="single"/>
        </w:rPr>
        <w:t xml:space="preserve"> </w:t>
      </w:r>
      <w:r>
        <w:rPr>
          <w:spacing w:val="-16"/>
        </w:rPr>
        <w:t>万</w:t>
      </w:r>
      <w:r>
        <w:t>元，占</w:t>
      </w:r>
      <w:r>
        <w:rPr>
          <w:spacing w:val="158"/>
          <w:u w:val="single"/>
        </w:rPr>
        <w:t xml:space="preserve"> </w:t>
      </w:r>
      <w:r>
        <w:rPr>
          <w:u w:val="single"/>
        </w:rPr>
        <w:t xml:space="preserve">0 </w:t>
      </w:r>
      <w:r>
        <w:t xml:space="preserve"> %。</w:t>
      </w:r>
    </w:p>
    <w:p>
      <w:pPr>
        <w:pStyle w:val="4"/>
        <w:spacing w:before="4"/>
        <w:rPr>
          <w:b/>
          <w:bCs/>
        </w:rPr>
      </w:pPr>
      <w:r>
        <w:rPr>
          <w:rFonts w:hint="eastAsia"/>
          <w:b/>
          <w:bCs/>
          <w:lang w:eastAsia="zh-CN"/>
        </w:rPr>
        <w:t>六</w:t>
      </w:r>
      <w:r>
        <w:rPr>
          <w:b/>
          <w:bCs/>
        </w:rPr>
        <w:t>、其他重要事项的情况说明</w:t>
      </w:r>
    </w:p>
    <w:p>
      <w:pPr>
        <w:pStyle w:val="4"/>
        <w:spacing w:before="190" w:line="350" w:lineRule="auto"/>
        <w:ind w:right="236" w:firstLine="321" w:firstLineChars="100"/>
      </w:pPr>
      <w:r>
        <w:rPr>
          <w:b/>
        </w:rPr>
        <w:t>（一）机关运行经费：</w:t>
      </w:r>
      <w:r>
        <w:t>2021年本单位机关运行经费</w:t>
      </w:r>
      <w:r>
        <w:rPr>
          <w:u w:val="single"/>
        </w:rPr>
        <w:t xml:space="preserve"> 34.74 </w:t>
      </w:r>
      <w:r>
        <w:t>万元，比上年预算减少</w:t>
      </w:r>
      <w:r>
        <w:rPr>
          <w:u w:val="single"/>
        </w:rPr>
        <w:t xml:space="preserve"> 9.66 </w:t>
      </w:r>
      <w:r>
        <w:t>万元，下降</w:t>
      </w:r>
      <w:r>
        <w:rPr>
          <w:u w:val="single"/>
        </w:rPr>
        <w:t xml:space="preserve"> 21.76 </w:t>
      </w:r>
      <w:r>
        <w:t>%。</w:t>
      </w:r>
    </w:p>
    <w:p>
      <w:pPr>
        <w:pStyle w:val="4"/>
        <w:tabs>
          <w:tab w:val="left" w:pos="1219"/>
          <w:tab w:val="left" w:pos="1698"/>
          <w:tab w:val="left" w:pos="4420"/>
          <w:tab w:val="left" w:pos="4899"/>
          <w:tab w:val="left" w:pos="6179"/>
        </w:tabs>
        <w:spacing w:before="3" w:line="350" w:lineRule="auto"/>
        <w:ind w:right="109" w:firstLine="321" w:firstLineChars="100"/>
      </w:pPr>
      <w:r>
        <w:rPr>
          <w:b/>
        </w:rPr>
        <w:t>（二）“三公”经费预算：</w:t>
      </w:r>
      <w:r>
        <w:t>2021年本单位“三公”经费预算数为</w:t>
      </w:r>
      <w:r>
        <w:rPr>
          <w:u w:val="single"/>
        </w:rPr>
        <w:t xml:space="preserve"> 3.5</w:t>
      </w:r>
      <w:r>
        <w:t>万元，其中，公务接待费</w:t>
      </w:r>
      <w:r>
        <w:rPr>
          <w:spacing w:val="-3"/>
          <w:u w:val="single"/>
        </w:rPr>
        <w:t xml:space="preserve"> </w:t>
      </w:r>
      <w:r>
        <w:rPr>
          <w:u w:val="single"/>
        </w:rPr>
        <w:t>0.5</w:t>
      </w:r>
      <w:r>
        <w:rPr>
          <w:u w:val="single"/>
        </w:rPr>
        <w:tab/>
      </w:r>
      <w:r>
        <w:t>万元，公务用车购置</w:t>
      </w:r>
      <w:r>
        <w:rPr>
          <w:spacing w:val="-15"/>
        </w:rPr>
        <w:t>及</w:t>
      </w:r>
      <w:r>
        <w:t>运行费</w:t>
      </w:r>
      <w:r>
        <w:rPr>
          <w:spacing w:val="-3"/>
          <w:u w:val="single"/>
        </w:rPr>
        <w:t xml:space="preserve"> </w:t>
      </w:r>
      <w:r>
        <w:rPr>
          <w:u w:val="single"/>
        </w:rPr>
        <w:t>3</w:t>
      </w:r>
      <w:r>
        <w:t>万元（其中，公务用车购置费0</w:t>
      </w:r>
      <w:r>
        <w:rPr>
          <w:spacing w:val="-8"/>
        </w:rPr>
        <w:t xml:space="preserve"> </w:t>
      </w:r>
      <w:r>
        <w:t>万元，公务用车运行费3万元），因公出国（境）费</w:t>
      </w:r>
      <w:r>
        <w:rPr>
          <w:u w:val="single"/>
        </w:rPr>
        <w:t xml:space="preserve"> 0</w:t>
      </w:r>
      <w:r>
        <w:rPr>
          <w:rFonts w:hint="eastAsia"/>
          <w:u w:val="single"/>
          <w:lang w:val="en-US" w:eastAsia="zh-CN"/>
        </w:rPr>
        <w:t xml:space="preserve"> </w:t>
      </w:r>
      <w:r>
        <w:t>万元。2021年“三公”经费预</w:t>
      </w:r>
      <w:r>
        <w:rPr>
          <w:spacing w:val="-11"/>
        </w:rPr>
        <w:t>算</w:t>
      </w:r>
      <w:r>
        <w:t>较上年持平。</w:t>
      </w:r>
    </w:p>
    <w:p>
      <w:pPr>
        <w:keepNext w:val="0"/>
        <w:keepLines w:val="0"/>
        <w:pageBreakBefore w:val="0"/>
        <w:widowControl w:val="0"/>
        <w:tabs>
          <w:tab w:val="left" w:pos="84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" w:line="360" w:lineRule="auto"/>
        <w:ind w:right="0" w:firstLine="321" w:firstLineChars="100"/>
        <w:jc w:val="left"/>
        <w:textAlignment w:val="auto"/>
        <w:rPr>
          <w:sz w:val="32"/>
          <w:szCs w:val="32"/>
        </w:rPr>
      </w:pPr>
      <w:r>
        <w:rPr>
          <w:b/>
          <w:sz w:val="32"/>
        </w:rPr>
        <w:t>（三）一般性支出情况：</w:t>
      </w:r>
      <w:r>
        <w:rPr>
          <w:sz w:val="32"/>
        </w:rPr>
        <w:t>2021年本单位会议费预算</w:t>
      </w:r>
      <w:r>
        <w:rPr>
          <w:spacing w:val="-6"/>
          <w:sz w:val="32"/>
          <w:u w:val="single"/>
        </w:rPr>
        <w:t xml:space="preserve"> </w:t>
      </w:r>
      <w:r>
        <w:rPr>
          <w:sz w:val="32"/>
          <w:u w:val="single"/>
        </w:rPr>
        <w:t>0</w:t>
      </w:r>
      <w:r>
        <w:rPr>
          <w:rFonts w:hint="eastAsia"/>
          <w:sz w:val="32"/>
          <w:u w:val="single"/>
          <w:lang w:val="en-US" w:eastAsia="zh-CN"/>
        </w:rPr>
        <w:t xml:space="preserve"> </w:t>
      </w:r>
      <w:r>
        <w:rPr>
          <w:sz w:val="32"/>
        </w:rPr>
        <w:t>万</w:t>
      </w:r>
      <w:r>
        <w:rPr>
          <w:rFonts w:hint="eastAsia"/>
          <w:sz w:val="32"/>
          <w:lang w:eastAsia="zh-CN"/>
        </w:rPr>
        <w:t>元，</w:t>
      </w:r>
      <w:r>
        <w:rPr>
          <w:sz w:val="32"/>
          <w:szCs w:val="32"/>
        </w:rPr>
        <w:t>拟召开</w:t>
      </w:r>
      <w:r>
        <w:rPr>
          <w:spacing w:val="-1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>0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</w:t>
      </w:r>
      <w:r>
        <w:rPr>
          <w:sz w:val="32"/>
          <w:szCs w:val="32"/>
        </w:rPr>
        <w:t>会议，人数</w:t>
      </w:r>
      <w:r>
        <w:rPr>
          <w:sz w:val="32"/>
          <w:szCs w:val="32"/>
          <w:u w:val="single"/>
        </w:rPr>
        <w:t xml:space="preserve"> 0</w:t>
      </w:r>
      <w:r>
        <w:rPr>
          <w:spacing w:val="-2"/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>人，培训费预算</w:t>
      </w:r>
      <w:r>
        <w:rPr>
          <w:spacing w:val="-2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>0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</w:t>
      </w:r>
      <w:r>
        <w:rPr>
          <w:sz w:val="32"/>
          <w:szCs w:val="32"/>
        </w:rPr>
        <w:t>万元，拟开</w:t>
      </w:r>
      <w:r>
        <w:rPr>
          <w:spacing w:val="-15"/>
          <w:sz w:val="32"/>
          <w:szCs w:val="32"/>
        </w:rPr>
        <w:t>展</w:t>
      </w:r>
      <w:r>
        <w:rPr>
          <w:sz w:val="32"/>
          <w:szCs w:val="32"/>
          <w:u w:val="single"/>
        </w:rPr>
        <w:t>0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</w:t>
      </w:r>
      <w:r>
        <w:rPr>
          <w:sz w:val="32"/>
          <w:szCs w:val="32"/>
        </w:rPr>
        <w:t>培训，人</w:t>
      </w:r>
      <w:r>
        <w:rPr>
          <w:rFonts w:hint="eastAsia"/>
          <w:sz w:val="32"/>
          <w:szCs w:val="32"/>
          <w:lang w:eastAsia="zh-CN"/>
        </w:rPr>
        <w:t>数</w:t>
      </w:r>
      <w:r>
        <w:rPr>
          <w:sz w:val="32"/>
          <w:szCs w:val="32"/>
          <w:u w:val="single"/>
        </w:rPr>
        <w:t>0</w:t>
      </w:r>
      <w:r>
        <w:rPr>
          <w:spacing w:val="-3"/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>人，拟举办</w:t>
      </w:r>
      <w:r>
        <w:rPr>
          <w:spacing w:val="-2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1 </w:t>
      </w:r>
      <w:r>
        <w:rPr>
          <w:sz w:val="32"/>
          <w:szCs w:val="32"/>
        </w:rPr>
        <w:t>次节日庆祝，经费预算 4</w:t>
      </w:r>
      <w:r>
        <w:rPr>
          <w:spacing w:val="-2"/>
          <w:sz w:val="32"/>
          <w:szCs w:val="32"/>
        </w:rPr>
        <w:t xml:space="preserve"> </w:t>
      </w:r>
      <w:r>
        <w:rPr>
          <w:sz w:val="32"/>
          <w:szCs w:val="32"/>
        </w:rPr>
        <w:t>万</w:t>
      </w:r>
      <w:r>
        <w:rPr>
          <w:rFonts w:hint="eastAsia"/>
          <w:sz w:val="32"/>
          <w:szCs w:val="32"/>
          <w:lang w:eastAsia="zh-CN"/>
        </w:rPr>
        <w:t>元，人数不少于</w:t>
      </w:r>
      <w:r>
        <w:rPr>
          <w:rFonts w:hint="eastAsia"/>
          <w:sz w:val="32"/>
          <w:szCs w:val="32"/>
          <w:lang w:val="en-US" w:eastAsia="zh-CN"/>
        </w:rPr>
        <w:t>2000人次，内容为</w:t>
      </w:r>
      <w:r>
        <w:rPr>
          <w:w w:val="95"/>
          <w:sz w:val="32"/>
          <w:szCs w:val="32"/>
        </w:rPr>
        <w:t xml:space="preserve">“童心向党，我们是新时代接班 </w:t>
      </w:r>
      <w:r>
        <w:rPr>
          <w:sz w:val="32"/>
          <w:szCs w:val="32"/>
        </w:rPr>
        <w:t>人”庆“六一”文艺活动。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360" w:lineRule="auto"/>
        <w:ind w:right="430"/>
        <w:textAlignment w:val="auto"/>
      </w:pPr>
      <w:r>
        <w:rPr>
          <w:w w:val="95"/>
        </w:rPr>
        <w:t xml:space="preserve">（注：三类会议、培训活动，节庆、晚会、论坛、赛事等活 </w:t>
      </w:r>
      <w:r>
        <w:t>动，请分项列明活动计划及经费预算情况）</w:t>
      </w:r>
    </w:p>
    <w:p>
      <w:pPr>
        <w:spacing w:after="0" w:line="350" w:lineRule="auto"/>
      </w:pPr>
    </w:p>
    <w:p>
      <w:pPr>
        <w:pStyle w:val="4"/>
        <w:tabs>
          <w:tab w:val="left" w:pos="3299"/>
          <w:tab w:val="left" w:pos="4899"/>
          <w:tab w:val="left" w:pos="8771"/>
        </w:tabs>
        <w:spacing w:before="54" w:line="350" w:lineRule="auto"/>
        <w:ind w:right="397" w:firstLine="321" w:firstLineChars="100"/>
      </w:pPr>
      <w:r>
        <w:rPr>
          <w:rFonts w:hint="eastAsia" w:ascii="楷体" w:eastAsia="楷体"/>
          <w:b/>
        </w:rPr>
        <w:t>（</w:t>
      </w:r>
      <w:r>
        <w:rPr>
          <w:b/>
        </w:rPr>
        <w:t>四）政府采购情况：</w:t>
      </w:r>
      <w:r>
        <w:t>2021年本部门政府采购预算总额</w:t>
      </w:r>
      <w:r>
        <w:rPr>
          <w:rFonts w:hint="eastAsia"/>
          <w:lang w:val="en-US" w:eastAsia="zh-CN"/>
        </w:rPr>
        <w:t xml:space="preserve"> </w:t>
      </w:r>
      <w:r>
        <w:rPr>
          <w:u w:val="single"/>
        </w:rPr>
        <w:t xml:space="preserve">2 </w:t>
      </w:r>
      <w:r>
        <w:t>万元，其中，货物类采购预算</w:t>
      </w:r>
      <w:r>
        <w:rPr>
          <w:spacing w:val="-2"/>
          <w:u w:val="single"/>
        </w:rPr>
        <w:t xml:space="preserve"> </w:t>
      </w:r>
      <w:r>
        <w:rPr>
          <w:u w:val="single"/>
        </w:rPr>
        <w:t>2</w:t>
      </w:r>
      <w:r>
        <w:rPr>
          <w:rFonts w:hint="eastAsia"/>
          <w:u w:val="single"/>
          <w:lang w:val="en-US" w:eastAsia="zh-CN"/>
        </w:rPr>
        <w:t xml:space="preserve"> </w:t>
      </w:r>
      <w:r>
        <w:t>万元；工程类采购预算</w:t>
      </w:r>
      <w:r>
        <w:rPr>
          <w:spacing w:val="-1"/>
          <w:u w:val="single"/>
        </w:rPr>
        <w:t xml:space="preserve"> </w:t>
      </w:r>
      <w:r>
        <w:rPr>
          <w:u w:val="single"/>
        </w:rPr>
        <w:t>0</w:t>
      </w:r>
      <w:r>
        <w:rPr>
          <w:spacing w:val="-3"/>
          <w:u w:val="single"/>
        </w:rPr>
        <w:t xml:space="preserve"> </w:t>
      </w:r>
      <w:r>
        <w:t>万元；服务类采购预算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u w:val="single"/>
        </w:rPr>
        <w:t>0</w:t>
      </w:r>
      <w:r>
        <w:rPr>
          <w:spacing w:val="-2"/>
          <w:u w:val="single"/>
        </w:rPr>
        <w:t xml:space="preserve"> </w:t>
      </w:r>
      <w:r>
        <w:t>万元。</w:t>
      </w:r>
    </w:p>
    <w:p>
      <w:pPr>
        <w:pStyle w:val="4"/>
        <w:tabs>
          <w:tab w:val="left" w:pos="1698"/>
          <w:tab w:val="left" w:pos="5219"/>
          <w:tab w:val="left" w:pos="6978"/>
          <w:tab w:val="left" w:pos="7299"/>
          <w:tab w:val="left" w:pos="8739"/>
        </w:tabs>
        <w:spacing w:before="4" w:line="350" w:lineRule="auto"/>
        <w:ind w:right="109" w:firstLine="321" w:firstLineChars="100"/>
      </w:pPr>
      <w:r>
        <w:rPr>
          <w:b/>
        </w:rPr>
        <w:t>（五）国有资产占用使用及新增资产配置情况：</w:t>
      </w:r>
      <w:r>
        <w:t>截至2020年12月底，本单位共有公务用车1</w:t>
      </w:r>
      <w:r>
        <w:rPr>
          <w:spacing w:val="-5"/>
          <w:u w:val="single"/>
        </w:rPr>
        <w:t xml:space="preserve"> </w:t>
      </w:r>
      <w:r>
        <w:t>辆，其中，机要通信用车</w:t>
      </w:r>
      <w:r>
        <w:rPr>
          <w:spacing w:val="-2"/>
          <w:u w:val="single"/>
        </w:rPr>
        <w:t xml:space="preserve"> </w:t>
      </w:r>
      <w:r>
        <w:rPr>
          <w:u w:val="single"/>
        </w:rPr>
        <w:t>0</w:t>
      </w:r>
      <w:r>
        <w:rPr>
          <w:rFonts w:hint="eastAsia"/>
          <w:u w:val="single"/>
          <w:lang w:val="en-US" w:eastAsia="zh-CN"/>
        </w:rPr>
        <w:t xml:space="preserve"> </w:t>
      </w:r>
      <w:r>
        <w:t>辆</w:t>
      </w:r>
      <w:r>
        <w:rPr>
          <w:spacing w:val="-16"/>
        </w:rPr>
        <w:t xml:space="preserve">， </w:t>
      </w:r>
      <w:r>
        <w:t>应急保障用车</w:t>
      </w:r>
      <w:r>
        <w:rPr>
          <w:spacing w:val="-1"/>
          <w:u w:val="single"/>
        </w:rPr>
        <w:t xml:space="preserve"> </w:t>
      </w:r>
      <w:r>
        <w:rPr>
          <w:u w:val="single"/>
        </w:rPr>
        <w:t>0</w:t>
      </w:r>
      <w:r>
        <w:rPr>
          <w:spacing w:val="2"/>
          <w:u w:val="single"/>
        </w:rPr>
        <w:t xml:space="preserve"> </w:t>
      </w:r>
      <w:r>
        <w:t>辆，执法执勤用车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0 </w:t>
      </w:r>
      <w:r>
        <w:t>辆，特种专业技术用车</w:t>
      </w:r>
      <w:r>
        <w:rPr>
          <w:u w:val="single"/>
        </w:rPr>
        <w:t xml:space="preserve"> 0 </w:t>
      </w:r>
      <w:r>
        <w:t>辆，其他按照规定配备的公务用车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u w:val="single"/>
        </w:rPr>
        <w:t>0</w:t>
      </w:r>
      <w:r>
        <w:rPr>
          <w:rFonts w:hint="eastAsia"/>
          <w:u w:val="single"/>
          <w:lang w:val="en-US" w:eastAsia="zh-CN"/>
        </w:rPr>
        <w:t xml:space="preserve"> </w:t>
      </w:r>
      <w:r>
        <w:t>辆；单位价值50万元以上通用设备</w:t>
      </w:r>
      <w:r>
        <w:rPr>
          <w:spacing w:val="-3"/>
          <w:u w:val="single"/>
        </w:rPr>
        <w:t xml:space="preserve"> </w:t>
      </w:r>
      <w:r>
        <w:rPr>
          <w:u w:val="single"/>
        </w:rPr>
        <w:t>0</w:t>
      </w:r>
      <w:r>
        <w:rPr>
          <w:rFonts w:hint="eastAsia"/>
          <w:u w:val="single"/>
          <w:lang w:val="en-US" w:eastAsia="zh-CN"/>
        </w:rPr>
        <w:t xml:space="preserve"> </w:t>
      </w:r>
      <w:r>
        <w:t>台，单位价值100万元以上专用设备</w:t>
      </w:r>
      <w:r>
        <w:rPr>
          <w:spacing w:val="-5"/>
          <w:u w:val="single"/>
        </w:rPr>
        <w:t xml:space="preserve"> </w:t>
      </w:r>
      <w:r>
        <w:rPr>
          <w:u w:val="single"/>
        </w:rPr>
        <w:t>0</w:t>
      </w:r>
      <w:r>
        <w:rPr>
          <w:rFonts w:hint="eastAsia"/>
          <w:u w:val="single"/>
          <w:lang w:val="en-US" w:eastAsia="zh-CN"/>
        </w:rPr>
        <w:t xml:space="preserve"> </w:t>
      </w:r>
      <w:r>
        <w:t>台。2021年拟  新增配置公务用车</w:t>
      </w:r>
      <w:r>
        <w:rPr>
          <w:spacing w:val="-2"/>
          <w:u w:val="single"/>
        </w:rPr>
        <w:t xml:space="preserve"> </w:t>
      </w:r>
      <w:r>
        <w:rPr>
          <w:u w:val="single"/>
        </w:rPr>
        <w:t>0</w:t>
      </w:r>
      <w:r>
        <w:rPr>
          <w:spacing w:val="-3"/>
          <w:u w:val="single"/>
        </w:rPr>
        <w:t xml:space="preserve"> </w:t>
      </w:r>
      <w:r>
        <w:t>辆，其中，机要通信用车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u w:val="single"/>
        </w:rPr>
        <w:t xml:space="preserve">0 </w:t>
      </w:r>
      <w:r>
        <w:t>辆，应急保障用车</w:t>
      </w:r>
      <w:r>
        <w:rPr>
          <w:spacing w:val="-1"/>
          <w:u w:val="single"/>
        </w:rPr>
        <w:t xml:space="preserve"> </w:t>
      </w:r>
      <w:r>
        <w:rPr>
          <w:u w:val="single"/>
        </w:rPr>
        <w:t>0</w:t>
      </w:r>
      <w:r>
        <w:rPr>
          <w:spacing w:val="-3"/>
          <w:u w:val="single"/>
        </w:rPr>
        <w:t xml:space="preserve"> </w:t>
      </w:r>
      <w:r>
        <w:t>辆，执法执勤用车</w:t>
      </w:r>
      <w:r>
        <w:rPr>
          <w:spacing w:val="-1"/>
          <w:u w:val="single"/>
        </w:rPr>
        <w:t xml:space="preserve"> </w:t>
      </w:r>
      <w:r>
        <w:rPr>
          <w:u w:val="single"/>
        </w:rPr>
        <w:t>0</w:t>
      </w:r>
      <w:r>
        <w:rPr>
          <w:spacing w:val="-2"/>
          <w:u w:val="single"/>
        </w:rPr>
        <w:t xml:space="preserve"> </w:t>
      </w:r>
      <w:r>
        <w:t>辆，特种专业技术用车</w:t>
      </w:r>
      <w:r>
        <w:rPr>
          <w:spacing w:val="-1"/>
          <w:u w:val="single"/>
        </w:rPr>
        <w:t xml:space="preserve"> </w:t>
      </w:r>
      <w:r>
        <w:rPr>
          <w:u w:val="single"/>
        </w:rPr>
        <w:t>0</w:t>
      </w:r>
      <w:r>
        <w:rPr>
          <w:spacing w:val="-3"/>
          <w:u w:val="single"/>
        </w:rPr>
        <w:t xml:space="preserve"> </w:t>
      </w:r>
      <w:r>
        <w:t>辆，其他按照规定配备的公务用车</w:t>
      </w:r>
      <w:r>
        <w:rPr>
          <w:spacing w:val="-4"/>
          <w:u w:val="single"/>
        </w:rPr>
        <w:t xml:space="preserve"> </w:t>
      </w:r>
      <w:r>
        <w:rPr>
          <w:u w:val="single"/>
        </w:rPr>
        <w:t>0</w:t>
      </w:r>
      <w:r>
        <w:rPr>
          <w:spacing w:val="-5"/>
          <w:u w:val="single"/>
        </w:rPr>
        <w:t xml:space="preserve"> </w:t>
      </w:r>
      <w:r>
        <w:t>辆；新增配备单位价值50万元以上通用设备</w:t>
      </w:r>
      <w:r>
        <w:rPr>
          <w:spacing w:val="-4"/>
          <w:u w:val="single"/>
        </w:rPr>
        <w:t xml:space="preserve"> </w:t>
      </w:r>
      <w:r>
        <w:rPr>
          <w:u w:val="single"/>
        </w:rPr>
        <w:t>0</w:t>
      </w:r>
      <w:r>
        <w:t>台，单位价值100万元以上专用设备</w:t>
      </w:r>
      <w:r>
        <w:rPr>
          <w:spacing w:val="-4"/>
          <w:u w:val="single"/>
        </w:rPr>
        <w:t xml:space="preserve"> </w:t>
      </w:r>
      <w:r>
        <w:rPr>
          <w:u w:val="single"/>
        </w:rPr>
        <w:t>0</w:t>
      </w:r>
      <w:r>
        <w:rPr>
          <w:rFonts w:hint="eastAsia"/>
          <w:u w:val="single"/>
          <w:lang w:val="en-US" w:eastAsia="zh-CN"/>
        </w:rPr>
        <w:t xml:space="preserve"> </w:t>
      </w:r>
      <w:r>
        <w:t>台。</w:t>
      </w:r>
    </w:p>
    <w:p>
      <w:pPr>
        <w:pStyle w:val="4"/>
        <w:tabs>
          <w:tab w:val="left" w:pos="3779"/>
          <w:tab w:val="left" w:pos="7299"/>
          <w:tab w:val="left" w:pos="8259"/>
        </w:tabs>
        <w:spacing w:before="13" w:line="350" w:lineRule="auto"/>
        <w:ind w:right="267" w:firstLine="321" w:firstLineChars="100"/>
      </w:pPr>
      <w:r>
        <w:rPr>
          <w:b/>
        </w:rPr>
        <w:t>（六）预算绩效目标说明：</w:t>
      </w:r>
      <w:r>
        <w:t>本单位所有支出实行绩效目标管理。纳入2021年单位整体支出绩效目标的金额为</w:t>
      </w:r>
      <w:r>
        <w:rPr>
          <w:spacing w:val="-6"/>
          <w:u w:val="single"/>
        </w:rPr>
        <w:t xml:space="preserve"> </w:t>
      </w:r>
      <w:r>
        <w:rPr>
          <w:u w:val="single"/>
        </w:rPr>
        <w:t>726.08</w:t>
      </w:r>
      <w:r>
        <w:rPr>
          <w:u w:val="single"/>
        </w:rPr>
        <w:tab/>
      </w:r>
      <w:r>
        <w:t>万元</w:t>
      </w:r>
      <w:r>
        <w:rPr>
          <w:spacing w:val="-15"/>
        </w:rPr>
        <w:t xml:space="preserve">， </w:t>
      </w:r>
      <w:r>
        <w:t>其中，基本支出</w:t>
      </w:r>
      <w:r>
        <w:rPr>
          <w:spacing w:val="-3"/>
          <w:u w:val="single"/>
        </w:rPr>
        <w:t xml:space="preserve"> </w:t>
      </w:r>
      <w:r>
        <w:rPr>
          <w:u w:val="single"/>
        </w:rPr>
        <w:t>546.48</w:t>
      </w:r>
      <w:r>
        <w:rPr>
          <w:u w:val="single"/>
        </w:rPr>
        <w:tab/>
      </w:r>
      <w:r>
        <w:t>万元，项目支出</w:t>
      </w:r>
      <w:r>
        <w:rPr>
          <w:spacing w:val="-1"/>
          <w:u w:val="single"/>
        </w:rPr>
        <w:t xml:space="preserve"> </w:t>
      </w:r>
      <w:r>
        <w:rPr>
          <w:u w:val="single"/>
        </w:rPr>
        <w:t>179.6</w:t>
      </w:r>
      <w:r>
        <w:rPr>
          <w:u w:val="single"/>
        </w:rPr>
        <w:tab/>
      </w:r>
      <w:r>
        <w:t>万元，具体</w:t>
      </w:r>
      <w:r>
        <w:rPr>
          <w:spacing w:val="-14"/>
        </w:rPr>
        <w:t>绩</w:t>
      </w:r>
      <w:r>
        <w:t>效目标详见报表。</w:t>
      </w:r>
    </w:p>
    <w:p>
      <w:pPr>
        <w:pStyle w:val="4"/>
        <w:spacing w:before="17"/>
        <w:rPr>
          <w:rFonts w:hint="eastAsia" w:ascii="黑体" w:eastAsia="黑体"/>
        </w:rPr>
      </w:pPr>
      <w:r>
        <w:rPr>
          <w:rFonts w:hint="eastAsia" w:ascii="黑体" w:eastAsia="黑体"/>
          <w:w w:val="95"/>
          <w:lang w:eastAsia="zh-CN"/>
        </w:rPr>
        <w:t>七</w:t>
      </w:r>
      <w:r>
        <w:rPr>
          <w:rFonts w:hint="eastAsia" w:ascii="黑体" w:eastAsia="黑体"/>
          <w:w w:val="95"/>
        </w:rPr>
        <w:t>、名词解释</w:t>
      </w:r>
    </w:p>
    <w:p>
      <w:pPr>
        <w:pStyle w:val="4"/>
        <w:spacing w:before="174" w:line="340" w:lineRule="auto"/>
        <w:ind w:right="384" w:firstLine="652" w:firstLineChars="200"/>
        <w:jc w:val="both"/>
      </w:pPr>
      <w:r>
        <w:rPr>
          <w:rFonts w:ascii="Times New Roman" w:eastAsia="Times New Roman"/>
          <w:spacing w:val="3"/>
        </w:rPr>
        <w:t>1</w:t>
      </w:r>
      <w:r>
        <w:t>、机关运行经费：是指各部门的公用经费，包括办公及</w:t>
      </w:r>
      <w:r>
        <w:rPr>
          <w:rFonts w:hint="eastAsia"/>
          <w:lang w:eastAsia="zh-CN"/>
        </w:rPr>
        <w:t>印</w:t>
      </w:r>
      <w:r>
        <w:rPr>
          <w:spacing w:val="-3"/>
          <w:w w:val="95"/>
        </w:rPr>
        <w:t>刷费、邮电费、差旅费、会议费、福利费、日常维修费、专用资 料</w:t>
      </w:r>
      <w:r>
        <w:rPr>
          <w:spacing w:val="-7"/>
          <w:w w:val="95"/>
        </w:rPr>
        <w:t>及一般设备购置费、办公用房水电费、办公用房取暖费、办公 用房</w:t>
      </w:r>
      <w:r>
        <w:rPr>
          <w:spacing w:val="-3"/>
        </w:rPr>
        <w:t>物业管理费、公务用车运行维护费以及其他费用。</w:t>
      </w:r>
    </w:p>
    <w:p>
      <w:pPr>
        <w:pStyle w:val="4"/>
        <w:spacing w:before="16" w:line="343" w:lineRule="auto"/>
        <w:ind w:right="377" w:firstLine="640" w:firstLineChars="200"/>
        <w:jc w:val="both"/>
      </w:pPr>
      <w:r>
        <w:rPr>
          <w:rFonts w:ascii="Times New Roman" w:hAnsi="Times New Roman" w:eastAsia="Times New Roman"/>
        </w:rPr>
        <w:t>2</w:t>
      </w:r>
      <w:r>
        <w:t>、</w:t>
      </w:r>
      <w:r>
        <w:rPr>
          <w:rFonts w:ascii="Times New Roman" w:hAnsi="Times New Roman" w:eastAsia="Times New Roman"/>
        </w:rPr>
        <w:t>“</w:t>
      </w:r>
      <w:r>
        <w:t>三公</w:t>
      </w:r>
      <w:r>
        <w:rPr>
          <w:rFonts w:ascii="Times New Roman" w:hAnsi="Times New Roman" w:eastAsia="Times New Roman"/>
        </w:rPr>
        <w:t>”</w:t>
      </w:r>
      <w:r>
        <w:t>经费：纳入省（市</w:t>
      </w:r>
      <w:r>
        <w:rPr>
          <w:rFonts w:ascii="Times New Roman" w:hAnsi="Times New Roman" w:eastAsia="Times New Roman"/>
        </w:rPr>
        <w:t>/</w:t>
      </w:r>
      <w:r>
        <w:t>县）财政预算管理的</w:t>
      </w:r>
      <w:r>
        <w:rPr>
          <w:rFonts w:ascii="Times New Roman" w:hAnsi="Times New Roman" w:eastAsia="Times New Roman"/>
        </w:rPr>
        <w:t>“</w:t>
      </w:r>
      <w:r>
        <w:rPr>
          <w:spacing w:val="2"/>
        </w:rPr>
        <w:t>三公</w:t>
      </w:r>
      <w:r>
        <w:rPr>
          <w:rFonts w:ascii="Times New Roman" w:hAnsi="Times New Roman" w:eastAsia="Times New Roman"/>
        </w:rPr>
        <w:t>“</w:t>
      </w:r>
      <w:r>
        <w:t>经</w:t>
      </w:r>
      <w:r>
        <w:rPr>
          <w:spacing w:val="-3"/>
          <w:w w:val="95"/>
        </w:rPr>
        <w:t>费，是指用一般公共预算拨款安排的公务接待费、公务用车购置 及</w:t>
      </w:r>
    </w:p>
    <w:p>
      <w:pPr>
        <w:pStyle w:val="4"/>
        <w:spacing w:before="43" w:line="340" w:lineRule="auto"/>
        <w:ind w:right="377"/>
        <w:jc w:val="both"/>
      </w:pPr>
      <w:r>
        <w:rPr>
          <w:w w:val="95"/>
        </w:rPr>
        <w:t>运行维护费和因公出国</w:t>
      </w:r>
      <w:r>
        <w:rPr>
          <w:spacing w:val="4"/>
          <w:w w:val="95"/>
        </w:rPr>
        <w:t>（</w:t>
      </w:r>
      <w:r>
        <w:rPr>
          <w:w w:val="95"/>
        </w:rPr>
        <w:t>境）</w:t>
      </w:r>
      <w:r>
        <w:rPr>
          <w:spacing w:val="-6"/>
          <w:w w:val="95"/>
        </w:rPr>
        <w:t>费。其中，公务接待费反映单位 按规</w:t>
      </w:r>
      <w:r>
        <w:rPr>
          <w:spacing w:val="3"/>
          <w:w w:val="90"/>
        </w:rPr>
        <w:t>定开支的各类公务接待支出；公务用车购置及运行费反映单位公务</w:t>
      </w:r>
      <w:r>
        <w:rPr>
          <w:spacing w:val="13"/>
          <w:w w:val="97"/>
        </w:rPr>
        <w:t>用</w:t>
      </w:r>
      <w:r>
        <w:rPr>
          <w:spacing w:val="11"/>
          <w:w w:val="97"/>
        </w:rPr>
        <w:t>车车辆购置支出</w:t>
      </w:r>
      <w:r>
        <w:rPr>
          <w:spacing w:val="16"/>
          <w:w w:val="97"/>
        </w:rPr>
        <w:t>（</w:t>
      </w:r>
      <w:r>
        <w:rPr>
          <w:spacing w:val="11"/>
          <w:w w:val="97"/>
        </w:rPr>
        <w:t>含车辆购置税</w:t>
      </w:r>
      <w:r>
        <w:rPr>
          <w:spacing w:val="-143"/>
          <w:w w:val="97"/>
        </w:rPr>
        <w:t>）</w:t>
      </w:r>
      <w:r>
        <w:rPr>
          <w:spacing w:val="11"/>
          <w:w w:val="97"/>
        </w:rPr>
        <w:t>，以及燃料费、维修</w:t>
      </w:r>
      <w:r>
        <w:rPr>
          <w:spacing w:val="5"/>
          <w:w w:val="93"/>
        </w:rPr>
        <w:t>费、保</w:t>
      </w:r>
      <w:r>
        <w:rPr>
          <w:w w:val="95"/>
        </w:rPr>
        <w:t>险费等支出；因公出国（</w:t>
      </w:r>
      <w:r>
        <w:rPr>
          <w:spacing w:val="4"/>
          <w:w w:val="95"/>
        </w:rPr>
        <w:t>境</w:t>
      </w:r>
      <w:r>
        <w:rPr>
          <w:w w:val="95"/>
        </w:rPr>
        <w:t>）费反映单位公务出国</w:t>
      </w:r>
      <w:r>
        <w:rPr>
          <w:spacing w:val="4"/>
          <w:w w:val="95"/>
        </w:rPr>
        <w:t>（</w:t>
      </w:r>
      <w:r>
        <w:rPr>
          <w:w w:val="95"/>
        </w:rPr>
        <w:t>境）</w:t>
      </w:r>
      <w:r>
        <w:rPr>
          <w:spacing w:val="-15"/>
          <w:w w:val="95"/>
        </w:rPr>
        <w:t xml:space="preserve"> 的国际旅费</w:t>
      </w:r>
      <w:r>
        <w:rPr>
          <w:spacing w:val="-5"/>
          <w:w w:val="95"/>
        </w:rPr>
        <w:t>、国外城市间交通费、住宿费、伙食费、培训费、公 杂费等等支</w:t>
      </w:r>
      <w:r>
        <w:rPr>
          <w:spacing w:val="-3"/>
        </w:rPr>
        <w:t>出</w:t>
      </w:r>
      <w:r>
        <w:t>。</w:t>
      </w:r>
    </w:p>
    <w:p>
      <w:pPr>
        <w:pStyle w:val="4"/>
        <w:spacing w:before="43" w:line="340" w:lineRule="auto"/>
        <w:ind w:right="377"/>
        <w:jc w:val="both"/>
      </w:pPr>
    </w:p>
    <w:p>
      <w:pPr>
        <w:pStyle w:val="4"/>
        <w:spacing w:before="43" w:line="340" w:lineRule="auto"/>
        <w:ind w:right="377"/>
        <w:jc w:val="both"/>
      </w:pPr>
    </w:p>
    <w:p>
      <w:pPr>
        <w:pStyle w:val="4"/>
        <w:spacing w:before="43" w:line="340" w:lineRule="auto"/>
        <w:ind w:right="377"/>
        <w:jc w:val="both"/>
      </w:pPr>
    </w:p>
    <w:p>
      <w:pPr>
        <w:pStyle w:val="4"/>
        <w:spacing w:before="43" w:line="340" w:lineRule="auto"/>
        <w:ind w:right="377"/>
        <w:jc w:val="both"/>
      </w:pPr>
    </w:p>
    <w:p>
      <w:pPr>
        <w:pStyle w:val="4"/>
        <w:spacing w:before="1" w:line="487" w:lineRule="auto"/>
        <w:ind w:left="6180" w:right="589" w:hanging="800"/>
      </w:pPr>
    </w:p>
    <w:p>
      <w:pPr>
        <w:pStyle w:val="4"/>
        <w:spacing w:before="1" w:line="487" w:lineRule="auto"/>
        <w:ind w:left="6199" w:leftChars="2438" w:right="589" w:hanging="835" w:hangingChars="261"/>
      </w:pPr>
      <w:r>
        <w:t>湖南省妇女儿童活动中心202</w:t>
      </w:r>
      <w:r>
        <w:rPr>
          <w:rFonts w:hint="eastAsia"/>
          <w:lang w:val="en-US" w:eastAsia="zh-CN"/>
        </w:rPr>
        <w:t>1</w:t>
      </w:r>
      <w:r>
        <w:t>年</w:t>
      </w:r>
      <w:r>
        <w:rPr>
          <w:rFonts w:hint="eastAsia"/>
          <w:lang w:val="en-US" w:eastAsia="zh-CN"/>
        </w:rPr>
        <w:t>3</w:t>
      </w:r>
      <w:r>
        <w:t>月</w:t>
      </w:r>
      <w:r>
        <w:rPr>
          <w:rFonts w:hint="eastAsia"/>
          <w:lang w:val="en-US" w:eastAsia="zh-CN"/>
        </w:rPr>
        <w:t>4</w:t>
      </w:r>
      <w:bookmarkStart w:id="2" w:name="_GoBack"/>
      <w:bookmarkEnd w:id="2"/>
      <w:r>
        <w:t>日</w:t>
      </w:r>
    </w:p>
    <w:p>
      <w:pPr>
        <w:spacing w:after="0" w:line="487" w:lineRule="auto"/>
        <w:sectPr>
          <w:pgSz w:w="11910" w:h="16840"/>
          <w:pgMar w:top="1560" w:right="1040" w:bottom="1160" w:left="1380" w:header="0" w:footer="975" w:gutter="0"/>
          <w:cols w:space="720" w:num="1"/>
        </w:sectPr>
      </w:pPr>
    </w:p>
    <w:p>
      <w:pPr>
        <w:pStyle w:val="2"/>
        <w:ind w:left="1900"/>
      </w:pPr>
      <w:r>
        <w:t>第二部分 2021 年部门预算表</w:t>
      </w:r>
    </w:p>
    <w:p>
      <w:pPr>
        <w:pStyle w:val="4"/>
        <w:rPr>
          <w:b/>
          <w:sz w:val="51"/>
        </w:rPr>
      </w:pPr>
    </w:p>
    <w:p>
      <w:pPr>
        <w:pStyle w:val="4"/>
        <w:ind w:left="842"/>
      </w:pPr>
      <w:r>
        <w:rPr>
          <w:w w:val="90"/>
        </w:rPr>
        <w:t>1</w:t>
      </w:r>
      <w:r>
        <w:rPr>
          <w:spacing w:val="-1"/>
          <w:w w:val="90"/>
        </w:rPr>
        <w:t>、收支总表</w:t>
      </w:r>
    </w:p>
    <w:p>
      <w:pPr>
        <w:pStyle w:val="4"/>
        <w:spacing w:before="195"/>
        <w:ind w:left="842"/>
      </w:pPr>
      <w:r>
        <w:rPr>
          <w:w w:val="90"/>
        </w:rPr>
        <w:t>2、收入总表</w:t>
      </w:r>
    </w:p>
    <w:p>
      <w:pPr>
        <w:pStyle w:val="4"/>
        <w:spacing w:before="197"/>
        <w:ind w:left="842"/>
      </w:pPr>
      <w:r>
        <w:rPr>
          <w:w w:val="90"/>
        </w:rPr>
        <w:t>3</w:t>
      </w:r>
      <w:r>
        <w:rPr>
          <w:spacing w:val="-1"/>
          <w:w w:val="90"/>
        </w:rPr>
        <w:t>、支出总表</w:t>
      </w:r>
    </w:p>
    <w:p>
      <w:pPr>
        <w:pStyle w:val="4"/>
        <w:spacing w:before="195"/>
        <w:ind w:left="842"/>
      </w:pPr>
      <w:r>
        <w:rPr>
          <w:w w:val="90"/>
        </w:rPr>
        <w:t>4</w:t>
      </w:r>
      <w:r>
        <w:rPr>
          <w:spacing w:val="-2"/>
          <w:w w:val="90"/>
        </w:rPr>
        <w:t>、支出预算分类汇总表</w:t>
      </w:r>
      <w:r>
        <w:rPr>
          <w:w w:val="90"/>
        </w:rPr>
        <w:t>（</w:t>
      </w:r>
      <w:r>
        <w:rPr>
          <w:spacing w:val="-2"/>
          <w:w w:val="90"/>
        </w:rPr>
        <w:t>按部门预算经济分类</w:t>
      </w:r>
      <w:r>
        <w:rPr>
          <w:w w:val="90"/>
        </w:rPr>
        <w:t>）</w:t>
      </w:r>
    </w:p>
    <w:p>
      <w:pPr>
        <w:pStyle w:val="4"/>
        <w:spacing w:before="195"/>
        <w:ind w:left="842"/>
      </w:pPr>
      <w:r>
        <w:rPr>
          <w:w w:val="90"/>
        </w:rPr>
        <w:t>5</w:t>
      </w:r>
      <w:r>
        <w:rPr>
          <w:spacing w:val="-1"/>
          <w:w w:val="90"/>
        </w:rPr>
        <w:t>、支出预算分类汇总表</w:t>
      </w:r>
      <w:r>
        <w:rPr>
          <w:w w:val="90"/>
        </w:rPr>
        <w:t>（</w:t>
      </w:r>
      <w:r>
        <w:rPr>
          <w:spacing w:val="-2"/>
          <w:w w:val="90"/>
        </w:rPr>
        <w:t>按政府预算经济分类</w:t>
      </w:r>
      <w:r>
        <w:rPr>
          <w:w w:val="90"/>
        </w:rPr>
        <w:t>）</w:t>
      </w:r>
    </w:p>
    <w:p>
      <w:pPr>
        <w:pStyle w:val="4"/>
        <w:spacing w:before="194"/>
        <w:ind w:left="842"/>
      </w:pPr>
      <w:r>
        <w:t>6、财政拨款收支总体情况</w:t>
      </w:r>
    </w:p>
    <w:p>
      <w:pPr>
        <w:pStyle w:val="4"/>
        <w:spacing w:before="195"/>
        <w:ind w:left="842"/>
      </w:pPr>
      <w:r>
        <w:t>7、一般公共预算支出情况表</w:t>
      </w:r>
    </w:p>
    <w:p>
      <w:pPr>
        <w:pStyle w:val="4"/>
        <w:spacing w:before="195" w:line="242" w:lineRule="auto"/>
        <w:ind w:left="842" w:right="404"/>
      </w:pPr>
      <w:r>
        <w:rPr>
          <w:w w:val="95"/>
        </w:rPr>
        <w:t>8、一般公共预算基本支出预算明细表</w:t>
      </w:r>
      <w:r>
        <w:rPr>
          <w:rFonts w:ascii="Times New Roman" w:eastAsia="Times New Roman"/>
          <w:w w:val="95"/>
        </w:rPr>
        <w:t>-</w:t>
      </w:r>
      <w:r>
        <w:rPr>
          <w:w w:val="95"/>
        </w:rPr>
        <w:t xml:space="preserve">人员经费（工资福利 </w:t>
      </w:r>
      <w:r>
        <w:t>支出）（按政府预算经济分类）</w:t>
      </w:r>
    </w:p>
    <w:p>
      <w:pPr>
        <w:pStyle w:val="4"/>
        <w:spacing w:before="192" w:line="242" w:lineRule="auto"/>
        <w:ind w:left="842" w:right="380"/>
      </w:pPr>
      <w:r>
        <w:rPr>
          <w:w w:val="95"/>
        </w:rPr>
        <w:t>9、一般公共预算基本支出预算明细表</w:t>
      </w:r>
      <w:r>
        <w:rPr>
          <w:rFonts w:ascii="Times New Roman" w:eastAsia="Times New Roman"/>
          <w:w w:val="95"/>
        </w:rPr>
        <w:t>-</w:t>
      </w:r>
      <w:r>
        <w:rPr>
          <w:w w:val="95"/>
        </w:rPr>
        <w:t xml:space="preserve">人员经费（工资福利 </w:t>
      </w:r>
      <w:r>
        <w:t>支出）（按部门预算经济分类）</w:t>
      </w:r>
    </w:p>
    <w:p>
      <w:pPr>
        <w:pStyle w:val="4"/>
        <w:spacing w:before="192" w:line="355" w:lineRule="auto"/>
        <w:ind w:left="208" w:right="591" w:firstLine="631"/>
      </w:pPr>
      <w:r>
        <w:rPr>
          <w:spacing w:val="-13"/>
          <w:w w:val="90"/>
        </w:rPr>
        <w:t>10</w:t>
      </w:r>
      <w:r>
        <w:rPr>
          <w:spacing w:val="-12"/>
          <w:w w:val="90"/>
        </w:rPr>
        <w:t>、一般公共预算基本支出预算明细表-人员经费</w:t>
      </w:r>
      <w:r>
        <w:rPr>
          <w:spacing w:val="4"/>
          <w:w w:val="90"/>
        </w:rPr>
        <w:t>（</w:t>
      </w:r>
      <w:r>
        <w:rPr>
          <w:spacing w:val="-1"/>
          <w:w w:val="90"/>
        </w:rPr>
        <w:t xml:space="preserve">对个人和家 </w:t>
      </w:r>
      <w:r>
        <w:rPr>
          <w:spacing w:val="-3"/>
        </w:rPr>
        <w:t>庭的补助）（按政府预算经济分类</w:t>
      </w:r>
      <w:r>
        <w:t>）</w:t>
      </w:r>
    </w:p>
    <w:p>
      <w:pPr>
        <w:pStyle w:val="4"/>
        <w:spacing w:line="355" w:lineRule="auto"/>
        <w:ind w:left="208" w:right="610" w:firstLine="631"/>
      </w:pPr>
      <w:r>
        <w:rPr>
          <w:spacing w:val="-13"/>
          <w:w w:val="90"/>
        </w:rPr>
        <w:t>11</w:t>
      </w:r>
      <w:r>
        <w:rPr>
          <w:spacing w:val="-12"/>
          <w:w w:val="90"/>
        </w:rPr>
        <w:t>、一般公共预算省级基本支出预算明细表-人员经费</w:t>
      </w:r>
      <w:r>
        <w:rPr>
          <w:spacing w:val="5"/>
          <w:w w:val="90"/>
        </w:rPr>
        <w:t>（</w:t>
      </w:r>
      <w:r>
        <w:rPr>
          <w:w w:val="90"/>
        </w:rPr>
        <w:t xml:space="preserve">对个人 </w:t>
      </w:r>
      <w:r>
        <w:rPr>
          <w:spacing w:val="-3"/>
        </w:rPr>
        <w:t>和家庭的补助）（按部门预算经济分类</w:t>
      </w:r>
      <w:r>
        <w:t>）</w:t>
      </w:r>
    </w:p>
    <w:p>
      <w:pPr>
        <w:pStyle w:val="4"/>
        <w:spacing w:before="186" w:line="242" w:lineRule="auto"/>
        <w:ind w:left="208" w:right="214" w:firstLine="638"/>
      </w:pPr>
      <w:r>
        <w:rPr>
          <w:w w:val="95"/>
        </w:rPr>
        <w:t>12、一般公共预算基本支出预算明细表</w:t>
      </w:r>
      <w:r>
        <w:rPr>
          <w:rFonts w:ascii="Times New Roman" w:eastAsia="Times New Roman"/>
          <w:w w:val="95"/>
        </w:rPr>
        <w:t>-</w:t>
      </w:r>
      <w:r>
        <w:rPr>
          <w:w w:val="95"/>
        </w:rPr>
        <w:t xml:space="preserve">公用经费（商品和服 </w:t>
      </w:r>
      <w:r>
        <w:t>务支出）（按政府预算经济分类）</w:t>
      </w:r>
    </w:p>
    <w:p>
      <w:pPr>
        <w:pStyle w:val="4"/>
        <w:spacing w:before="192" w:line="242" w:lineRule="auto"/>
        <w:ind w:left="100" w:right="322" w:firstLine="319"/>
      </w:pPr>
      <w:r>
        <w:rPr>
          <w:rFonts w:ascii="Times New Roman" w:eastAsia="Times New Roman"/>
          <w:w w:val="95"/>
        </w:rPr>
        <w:t>13</w:t>
      </w:r>
      <w:r>
        <w:rPr>
          <w:w w:val="95"/>
        </w:rPr>
        <w:t>、一般公共预算省级基本支出预算明细表</w:t>
      </w:r>
      <w:r>
        <w:rPr>
          <w:rFonts w:ascii="Times New Roman" w:eastAsia="Times New Roman"/>
          <w:w w:val="95"/>
        </w:rPr>
        <w:t>-</w:t>
      </w:r>
      <w:r>
        <w:rPr>
          <w:w w:val="95"/>
        </w:rPr>
        <w:t xml:space="preserve">公用经费（商品和 </w:t>
      </w:r>
      <w:r>
        <w:t>服务支出）（按部门预算经济分类）</w:t>
      </w:r>
    </w:p>
    <w:p>
      <w:pPr>
        <w:pStyle w:val="4"/>
        <w:spacing w:before="7"/>
      </w:pPr>
    </w:p>
    <w:p>
      <w:pPr>
        <w:pStyle w:val="4"/>
        <w:ind w:left="420"/>
      </w:pPr>
      <w:r>
        <w:t>14、一般公共预算</w:t>
      </w:r>
      <w:r>
        <w:rPr>
          <w:rFonts w:ascii="Times New Roman" w:hAnsi="Times New Roman" w:eastAsia="Times New Roman"/>
        </w:rPr>
        <w:t>“</w:t>
      </w:r>
      <w:r>
        <w:t>三公</w:t>
      </w:r>
      <w:r>
        <w:rPr>
          <w:rFonts w:ascii="Times New Roman" w:hAnsi="Times New Roman" w:eastAsia="Times New Roman"/>
        </w:rPr>
        <w:t>”</w:t>
      </w:r>
      <w:r>
        <w:t>经费支出表</w:t>
      </w:r>
    </w:p>
    <w:p>
      <w:pPr>
        <w:pStyle w:val="4"/>
        <w:spacing w:before="6"/>
        <w:rPr>
          <w:sz w:val="31"/>
        </w:rPr>
      </w:pPr>
    </w:p>
    <w:p>
      <w:pPr>
        <w:pStyle w:val="4"/>
        <w:spacing w:before="1"/>
        <w:ind w:left="403"/>
      </w:pPr>
      <w:r>
        <w:t>15、政府性基金预算支出表</w:t>
      </w:r>
    </w:p>
    <w:p>
      <w:pPr>
        <w:spacing w:after="0"/>
        <w:sectPr>
          <w:pgSz w:w="11910" w:h="16840"/>
          <w:pgMar w:top="1580" w:right="1040" w:bottom="1160" w:left="1380" w:header="0" w:footer="975" w:gutter="0"/>
          <w:cols w:space="720" w:num="1"/>
        </w:sectPr>
      </w:pPr>
    </w:p>
    <w:p>
      <w:pPr>
        <w:pStyle w:val="4"/>
        <w:spacing w:before="8"/>
        <w:rPr>
          <w:sz w:val="28"/>
        </w:rPr>
      </w:pPr>
    </w:p>
    <w:p>
      <w:pPr>
        <w:pStyle w:val="4"/>
        <w:spacing w:before="54"/>
        <w:ind w:left="398"/>
      </w:pPr>
      <w:r>
        <w:rPr>
          <w:spacing w:val="-1"/>
          <w:w w:val="90"/>
        </w:rPr>
        <w:t>16</w:t>
      </w:r>
      <w:r>
        <w:rPr>
          <w:spacing w:val="-3"/>
          <w:w w:val="90"/>
        </w:rPr>
        <w:t>、政府性基金预算支出情况表</w:t>
      </w:r>
      <w:r>
        <w:rPr>
          <w:w w:val="90"/>
        </w:rPr>
        <w:t>（</w:t>
      </w:r>
      <w:r>
        <w:rPr>
          <w:spacing w:val="-2"/>
          <w:w w:val="90"/>
        </w:rPr>
        <w:t>按政府预算经济分类</w:t>
      </w:r>
      <w:r>
        <w:rPr>
          <w:w w:val="90"/>
        </w:rPr>
        <w:t>）</w:t>
      </w:r>
    </w:p>
    <w:p>
      <w:pPr>
        <w:pStyle w:val="4"/>
        <w:spacing w:before="4"/>
        <w:rPr>
          <w:sz w:val="31"/>
        </w:rPr>
      </w:pPr>
    </w:p>
    <w:p>
      <w:pPr>
        <w:pStyle w:val="4"/>
        <w:ind w:left="398"/>
      </w:pPr>
      <w:r>
        <w:rPr>
          <w:spacing w:val="-1"/>
          <w:w w:val="90"/>
        </w:rPr>
        <w:t>17</w:t>
      </w:r>
      <w:r>
        <w:rPr>
          <w:spacing w:val="-3"/>
          <w:w w:val="90"/>
        </w:rPr>
        <w:t>、政府性基金预算支出情况表</w:t>
      </w:r>
      <w:r>
        <w:rPr>
          <w:w w:val="90"/>
        </w:rPr>
        <w:t>（</w:t>
      </w:r>
      <w:r>
        <w:rPr>
          <w:spacing w:val="-2"/>
          <w:w w:val="90"/>
        </w:rPr>
        <w:t>按部门预算经济分类</w:t>
      </w:r>
      <w:r>
        <w:rPr>
          <w:w w:val="90"/>
        </w:rPr>
        <w:t>）</w:t>
      </w:r>
    </w:p>
    <w:p>
      <w:pPr>
        <w:pStyle w:val="4"/>
        <w:rPr>
          <w:sz w:val="33"/>
        </w:rPr>
      </w:pPr>
    </w:p>
    <w:p>
      <w:pPr>
        <w:pStyle w:val="4"/>
        <w:ind w:left="398"/>
      </w:pPr>
      <w:r>
        <w:t>18、国有资本经营预算支出表</w:t>
      </w:r>
    </w:p>
    <w:p>
      <w:pPr>
        <w:pStyle w:val="4"/>
        <w:spacing w:before="8"/>
        <w:rPr>
          <w:sz w:val="47"/>
        </w:rPr>
      </w:pPr>
    </w:p>
    <w:p>
      <w:pPr>
        <w:pStyle w:val="4"/>
        <w:ind w:left="403"/>
      </w:pPr>
      <w:r>
        <w:t>19、财政专户管理资金预算支出表</w:t>
      </w:r>
    </w:p>
    <w:p>
      <w:pPr>
        <w:pStyle w:val="4"/>
        <w:spacing w:before="216"/>
        <w:ind w:left="398"/>
      </w:pPr>
      <w:r>
        <w:t>20、省级专项资金预算汇总表</w:t>
      </w:r>
    </w:p>
    <w:p>
      <w:pPr>
        <w:pStyle w:val="4"/>
        <w:rPr>
          <w:sz w:val="33"/>
        </w:rPr>
      </w:pPr>
    </w:p>
    <w:p>
      <w:pPr>
        <w:pStyle w:val="4"/>
        <w:ind w:left="398"/>
      </w:pPr>
      <w:r>
        <w:rPr>
          <w:spacing w:val="-1"/>
          <w:w w:val="90"/>
        </w:rPr>
        <w:t>21</w:t>
      </w:r>
      <w:r>
        <w:rPr>
          <w:spacing w:val="-2"/>
          <w:w w:val="90"/>
        </w:rPr>
        <w:t>、专项资金绩效目标表</w:t>
      </w:r>
    </w:p>
    <w:p>
      <w:pPr>
        <w:pStyle w:val="4"/>
        <w:rPr>
          <w:sz w:val="33"/>
        </w:rPr>
      </w:pPr>
    </w:p>
    <w:p>
      <w:pPr>
        <w:pStyle w:val="4"/>
        <w:ind w:left="398"/>
      </w:pPr>
      <w:r>
        <w:rPr>
          <w:spacing w:val="-1"/>
          <w:w w:val="90"/>
        </w:rPr>
        <w:t>22</w:t>
      </w:r>
      <w:r>
        <w:rPr>
          <w:spacing w:val="-2"/>
          <w:w w:val="90"/>
        </w:rPr>
        <w:t>、其他资金绩效目标表</w:t>
      </w:r>
    </w:p>
    <w:p>
      <w:pPr>
        <w:pStyle w:val="4"/>
        <w:rPr>
          <w:sz w:val="33"/>
        </w:rPr>
      </w:pPr>
    </w:p>
    <w:p>
      <w:pPr>
        <w:pStyle w:val="4"/>
        <w:ind w:left="398"/>
      </w:pPr>
      <w:r>
        <w:t>23、部门整体支出绩效目标表</w:t>
      </w:r>
    </w:p>
    <w:p>
      <w:pPr>
        <w:pStyle w:val="4"/>
        <w:spacing w:before="43" w:line="340" w:lineRule="auto"/>
        <w:ind w:right="377"/>
        <w:jc w:val="both"/>
      </w:pPr>
    </w:p>
    <w:p>
      <w:pPr>
        <w:pStyle w:val="4"/>
        <w:spacing w:before="43" w:line="340" w:lineRule="auto"/>
        <w:ind w:right="377"/>
        <w:jc w:val="both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</w:t>
      </w:r>
    </w:p>
    <w:p>
      <w:pPr>
        <w:spacing w:after="0" w:line="343" w:lineRule="auto"/>
        <w:jc w:val="both"/>
        <w:sectPr>
          <w:pgSz w:w="11910" w:h="16840"/>
          <w:pgMar w:top="1600" w:right="1040" w:bottom="1160" w:left="1380" w:header="0" w:footer="975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3750945</wp:posOffset>
              </wp:positionH>
              <wp:positionV relativeFrom="page">
                <wp:posOffset>9933940</wp:posOffset>
              </wp:positionV>
              <wp:extent cx="13716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20" w:lineRule="exact"/>
                            <w:ind w:left="85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5.35pt;margin-top:782.2pt;height:11pt;width:10.8pt;mso-position-horizontal-relative:page;mso-position-vertical-relative:page;z-index:-251657216;mso-width-relative:page;mso-height-relative:page;" filled="f" stroked="f" coordsize="21600,21600" o:gfxdata="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4d8+DdsAAAANAQAADwAAAAAAAAABACAAAAAiAAAAZHJzL2Rvd25yZXYueG1sUEsB&#10;AhQAFAAAAAgAh07iQI6uPoO5AQAAcQMAAA4AAAAAAAAAAQAgAAAAK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20" w:lineRule="exact"/>
                      <w:ind w:left="85" w:right="0" w:firstLine="0"/>
                      <w:jc w:val="left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YWU3ZTg2NjQ2MmQzNGMxMWM2YzcyODg5YWFhYmYifQ=="/>
  </w:docVars>
  <w:rsids>
    <w:rsidRoot w:val="7B7F7B6B"/>
    <w:rsid w:val="434A043B"/>
    <w:rsid w:val="526D4869"/>
    <w:rsid w:val="7B7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22"/>
      <w:ind w:left="1540"/>
      <w:outlineLvl w:val="1"/>
    </w:pPr>
    <w:rPr>
      <w:rFonts w:ascii="宋体" w:hAnsi="宋体" w:eastAsia="宋体" w:cs="宋体"/>
      <w:b/>
      <w:bCs/>
      <w:sz w:val="36"/>
      <w:szCs w:val="36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842"/>
      <w:outlineLvl w:val="2"/>
    </w:pPr>
    <w:rPr>
      <w:rFonts w:ascii="Microsoft JhengHei" w:hAnsi="Microsoft JhengHei" w:eastAsia="Microsoft JhengHei" w:cs="Microsoft JhengHei"/>
      <w:b/>
      <w:bCs/>
      <w:sz w:val="32"/>
      <w:szCs w:val="32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3231</Words>
  <Characters>3445</Characters>
  <Lines>0</Lines>
  <Paragraphs>0</Paragraphs>
  <TotalTime>8</TotalTime>
  <ScaleCrop>false</ScaleCrop>
  <LinksUpToDate>false</LinksUpToDate>
  <CharactersWithSpaces>3683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2022-09-07T06:11:00Z</dcterms:created>
  <dc:creator>阳阳妈</dc:creator>
  <cp:lastModifiedBy>阳阳妈</cp:lastModifiedBy>
  <dcterms:modified xsi:type="dcterms:W3CDTF">2022-09-07T08:11:48Z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B2C2467D57F340D38636B38F0D9DC1F6</vt:lpwstr>
  </property>
</Properties>
</file>