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Calibri" w:hAnsi="Calibri" w:eastAsia="方正小标宋_GBK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Calibri" w:hAnsi="Calibri" w:eastAsia="方正小标宋_GBK" w:cs="Times New Roman"/>
          <w:b w:val="0"/>
          <w:bCs/>
          <w:kern w:val="0"/>
          <w:sz w:val="44"/>
          <w:szCs w:val="44"/>
          <w:lang w:val="en-US" w:eastAsia="zh-CN" w:bidi="ar-SA"/>
        </w:rPr>
        <w:t>湖南南山国家公园管理局</w:t>
      </w:r>
      <w:r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  <w:lang w:val="en-US" w:eastAsia="zh-CN" w:bidi="ar-SA"/>
        </w:rPr>
        <w:t xml:space="preserve">2021 </w:t>
      </w:r>
      <w:r>
        <w:rPr>
          <w:rFonts w:hint="eastAsia" w:ascii="Calibri" w:hAnsi="Calibri" w:eastAsia="方正小标宋_GBK" w:cs="Times New Roman"/>
          <w:b w:val="0"/>
          <w:bCs/>
          <w:kern w:val="0"/>
          <w:sz w:val="44"/>
          <w:szCs w:val="44"/>
          <w:lang w:val="en-US" w:eastAsia="zh-CN" w:bidi="ar-SA"/>
        </w:rPr>
        <w:t>年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Calibri" w:hAnsi="Calibri" w:eastAsia="楷体_GB2312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方正小标宋_GBK" w:cs="Times New Roman"/>
          <w:b w:val="0"/>
          <w:bCs/>
          <w:kern w:val="0"/>
          <w:sz w:val="44"/>
          <w:szCs w:val="44"/>
          <w:lang w:val="en-US" w:eastAsia="zh-CN" w:bidi="ar-SA"/>
        </w:rPr>
        <w:t>部门预算公开</w:t>
      </w:r>
    </w:p>
    <w:p>
      <w:pPr>
        <w:widowControl/>
        <w:spacing w:before="0" w:after="0" w:line="600" w:lineRule="exact"/>
        <w:jc w:val="center"/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</w:pPr>
    </w:p>
    <w:p>
      <w:pPr>
        <w:widowControl/>
        <w:spacing w:before="0" w:after="0" w:line="600" w:lineRule="exact"/>
        <w:jc w:val="center"/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  <w:t>目录</w:t>
      </w:r>
    </w:p>
    <w:p>
      <w:pPr>
        <w:widowControl/>
        <w:spacing w:before="0" w:after="0" w:line="600" w:lineRule="exact"/>
        <w:ind w:firstLine="643" w:firstLineChars="200"/>
        <w:rPr>
          <w:rFonts w:hint="eastAsia" w:ascii="Calibri" w:hAnsi="Calibri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before="0" w:after="0" w:line="600" w:lineRule="exact"/>
        <w:ind w:firstLine="643" w:firstLineChars="200"/>
        <w:rPr>
          <w:rFonts w:hint="eastAsia" w:ascii="Calibri" w:hAnsi="Calibri" w:eastAsia="仿宋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仿宋_GB2312" w:cs="Times New Roman"/>
          <w:b/>
          <w:bCs/>
          <w:kern w:val="0"/>
          <w:sz w:val="32"/>
          <w:szCs w:val="32"/>
          <w:lang w:eastAsia="zh-CN"/>
        </w:rPr>
        <w:t>第一部分 2021 年部门预算说明</w:t>
      </w:r>
    </w:p>
    <w:p>
      <w:pPr>
        <w:widowControl/>
        <w:spacing w:before="0" w:after="0" w:line="600" w:lineRule="exact"/>
        <w:ind w:firstLine="643" w:firstLineChars="200"/>
        <w:rPr>
          <w:rFonts w:hint="eastAsia" w:ascii="Calibri" w:hAnsi="Calibri" w:eastAsia="仿宋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仿宋_GB2312" w:cs="Times New Roman"/>
          <w:b/>
          <w:bCs/>
          <w:kern w:val="0"/>
          <w:sz w:val="32"/>
          <w:szCs w:val="32"/>
          <w:lang w:eastAsia="zh-CN"/>
        </w:rPr>
        <w:t>第二部分 2021 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Calibri" w:hAnsi="Calibri" w:eastAsia="方正小标宋_GBK" w:cs="Times New Roman"/>
          <w:bCs/>
          <w:kern w:val="0"/>
          <w:sz w:val="36"/>
          <w:szCs w:val="36"/>
          <w:lang w:eastAsia="zh-CN"/>
        </w:rPr>
      </w:pPr>
      <w:r>
        <w:rPr>
          <w:rFonts w:hint="eastAsia" w:ascii="Calibri" w:hAnsi="Calibri" w:eastAsia="方正小标宋_GBK" w:cs="Times New Roman"/>
          <w:bCs/>
          <w:kern w:val="0"/>
          <w:sz w:val="36"/>
          <w:szCs w:val="36"/>
          <w:lang w:eastAsia="zh-CN"/>
        </w:rPr>
        <w:t>第一部分 2021 年部门预算说明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27" w:firstLineChars="196"/>
        <w:jc w:val="left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  <w:t>一、部门基本概况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30" w:firstLineChars="196"/>
        <w:jc w:val="left"/>
        <w:textAlignment w:val="auto"/>
        <w:rPr>
          <w:rFonts w:hint="eastAsia" w:ascii="Calibri" w:hAnsi="Calibri" w:eastAsia="楷体_GB2312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Calibri" w:hAnsi="Calibri" w:eastAsia="楷体_GB2312" w:cs="Times New Roman"/>
          <w:b/>
          <w:kern w:val="2"/>
          <w:sz w:val="32"/>
          <w:szCs w:val="32"/>
          <w:lang w:eastAsia="zh-CN"/>
        </w:rPr>
        <w:t>1、职能职责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湖南南山国家公园管理局主要负责贯彻执行中央和省委、省政府关于国家公园体制试点有关方针政策，组织起草南山国家公园的有关规章制度，负责国家公园内自然资源资产的保护、管理和运营；负责公园范围内基础设施、公共服务设施的建设、管理和维护；负责公园范围内的各类保护地以及生物多样性保护；负责协调公园生态保护和建设重大事项，建立生态保护、建设引导机制和考核评价体系；组织实施国家公园特许经营；组织开展公园科研监测、社会参与和宣传推介工作；承担国家、省委、省政府、市委、市政府交办的其他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30" w:firstLineChars="196"/>
        <w:jc w:val="left"/>
        <w:textAlignment w:val="auto"/>
        <w:rPr>
          <w:rFonts w:hint="eastAsia" w:ascii="Calibri" w:hAnsi="Calibri" w:eastAsia="楷体_GB2312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Calibri" w:hAnsi="Calibri" w:eastAsia="楷体_GB2312" w:cs="Times New Roman"/>
          <w:b/>
          <w:kern w:val="2"/>
          <w:sz w:val="32"/>
          <w:szCs w:val="32"/>
          <w:lang w:eastAsia="zh-CN"/>
        </w:rPr>
        <w:t>2、机构设置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根据湖南省编委湘编复字〔2017〕5 号文件，湖南南山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国家公园管理局为公益一类事业单位，编制人数 116 人，其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中：局长 1 名（副厅级），副局长 2 名（正处长），设 4 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内设机构（综合处，规划发展处、生态保护处、自然资源管理处）副处级领导职数 4 人，下设 4 个管理处和一个执法支队，由湖南省人民政府垂直管理，委托邵阳市人民政府代管，为全额财政拨款事业单位。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  <w:t>二、部门预算单位构成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纳入部门预算编制范围的预算单位包括：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部门本级：湖南南山国家公园管理局本级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  <w:t>三、部门收支总体情况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本部门 2021 年没有政府性基金预算拨款、国有资本经营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预算收入和纳入专户管理的非税收入拨款收入，也没有使用政府性基金预算拨款、国有资本经营预算收入和纳入专户管理的非税收入拨款安排的支出，所以公开的附件部分为空。收入包括经费拨款，也包括行政事业性收费收入和国有资源有偿使用收入；支出包括保障局机关及局属事业单位基本运行的经费，也包括国家公园试点建设等项目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（一）收入预算。2021 年本部门收入预算 18987.27 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元，其中一般公共预算拨款 3034.27 万元，上年结转 15953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万元。2021 年总收入相比 2020 年增加 16592 万元，增加的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主要原因：一是结转结余资金统一编进部门预算；二是新进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人员 25 人（2019 年 21 人，2020 年 4 人）；三是 2018 年度该局非税收入出现短收，有部分指标在 2020 年度的控制数中扣减了指标，2021 年度控制数指标不再扣减。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6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（二）支出预算。2021 年本部门支出预算 18987.27 万元，其中农林水支出 16947.27 万元，交通运输支出 2040 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eastAsia="zh-CN"/>
        </w:rPr>
        <w:t>四、一般公共预算拨款支出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2021 年一般公共预算拨款支出 18987.27 万元，具</w:t>
      </w:r>
      <w:bookmarkStart w:id="0" w:name="_GoBack"/>
      <w:bookmarkEnd w:id="0"/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（一）基本支出：2021 年年初预算为 2377.27 万元，是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指为保障单位机构正常运转、完成日常工作任务而发生的各项支出，包括用于基本工资、绩效工资等人员经费以及办公费、印刷费、水电费、办公设备购置、社会保障等日常公用经费。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（二）项目支出：16610 万元，主要是部门完成特定行政工作任务或事业发展目标而发生的支出，其中按项目管理商品和服务支出 1097 万元，主要用于应急处置、综合治理、政策法规、新闻宣传等方面及用于执法装备补置、执法办案经费、科研经费、维护以及机关后勤服务、局机关及下属二级单位保护所等房屋设备维修维护等方面；资本性支出 15446万元，主要是国家公园创建试点项目建设。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  <w:t>五、政府性基金预算支出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本部门无政府性基金安排的支出。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  <w:t>六、其他重要事项的情况说明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（一）运行经费：2021 年局本级机关及下属单位运行经费当年一般公共预算拨款 3034.27 万元，比 2020 年预算增加了 639 万元，增加了 2.66%。主要原因一是新进人员 25 人（2019年 21 人，2020 年 4 人）；二是 2018 年度本部门非税收入出现短收，有部分指标在 2020 年度的控制数中扣减了指标，2021 年度控制数指标不再扣减；三是应从非税收入（南山风景名胜区门票收入）中分成给南山牧场的资金，2020 年是由省财政单独增加预算指标，2021 年则统一编进部门预算因而有所增加。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（二）“三公”经费预算：2021 年“三公”经费预算数为 110 万元，其中，公务接待费 30 万元，公务用车购置及运行费 80 万元（其中，公务用车购置费 0 万元，公务用车运行费 80 万元），因公出国（境）费 0 万元。2021 年“三公”经费预算 110 万元，与 2020 年持平。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（三）一般性支出情况：2021 年本部门会议费预算 5 万元，拟召开 6 次会议，人数 100 人次，内容为工作汇报、上级对国家公园创建建工作的检查、评估等；培训费预算 25 万元，开展职员专业技术及技能方面的培训，人数约 80 人次，内容为生态产业和林下经济、旅游开发等专业知识培训。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（四）政府采购情况：2021 年三部门政府采购预算总额0万元，其中，贷物类采购预算 0 万元；工程类采购预算 0万元；服务类采购预算0万元。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（五）国有资产占用使用及新增资产配置情况：截至2020年12 月 31 日，本部门共有车辆 12 辆，其中，一般公务用车4 辆，一般执法执勤用车 8 辆，特种专业技术用车 0 辆，其他用车 0 辆。单位价值 50 万元以上通用设备 0 台，单位价值100 万元以上专用设备 0 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（六）预算绩效目标说明：本部门整体支出和项目支出实行绩效目标管理，纳入2021年部门整体支出绩效目标的金额3034.27万元，其中，基本支出 2377.27万元，项目支出657万元。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黑体" w:cs="Times New Roman"/>
          <w:bCs/>
          <w:kern w:val="0"/>
          <w:sz w:val="32"/>
          <w:szCs w:val="32"/>
          <w:lang w:val="en-US" w:eastAsia="zh-CN"/>
        </w:rPr>
        <w:t>七、名词解释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  <w:lang w:val="en-US" w:eastAsia="zh-CN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Calibri" w:hAnsi="Calibri" w:eastAsia="方正小标宋_GBK" w:cs="Times New Roman"/>
          <w:bCs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Calibri" w:hAnsi="Calibri" w:eastAsia="方正小标宋_GBK" w:cs="Times New Roman"/>
          <w:bCs/>
          <w:kern w:val="0"/>
          <w:sz w:val="36"/>
          <w:szCs w:val="36"/>
          <w:lang w:val="en-US" w:eastAsia="zh-CN"/>
        </w:rPr>
      </w:pPr>
      <w:r>
        <w:rPr>
          <w:rFonts w:hint="eastAsia" w:ascii="Calibri" w:hAnsi="Calibri" w:eastAsia="方正小标宋_GBK" w:cs="Times New Roman"/>
          <w:bCs/>
          <w:kern w:val="0"/>
          <w:sz w:val="36"/>
          <w:szCs w:val="36"/>
          <w:lang w:val="en-US" w:eastAsia="zh-CN"/>
        </w:rPr>
        <w:t>第二部分 2021 年部门预算表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default" w:ascii="Calibri" w:hAnsi="Calibri" w:eastAsia="方正小标宋_GBK" w:cs="Times New Roman"/>
          <w:bCs/>
          <w:kern w:val="0"/>
          <w:sz w:val="36"/>
          <w:szCs w:val="36"/>
          <w:lang w:val="en-US" w:eastAsia="zh-CN"/>
        </w:rPr>
      </w:pPr>
      <w:r>
        <w:rPr>
          <w:rFonts w:hint="eastAsia" w:ascii="Calibri" w:hAnsi="Calibri" w:eastAsia="方正小标宋_GBK" w:cs="Times New Roman"/>
          <w:bCs/>
          <w:kern w:val="0"/>
          <w:sz w:val="36"/>
          <w:szCs w:val="36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详见附件。</w:t>
      </w:r>
    </w:p>
    <w:sectPr>
      <w:pgSz w:w="11906" w:h="16838"/>
      <w:pgMar w:top="2098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M2NmMGIyY2U1NGRlY2QzMjIyM2Q5NDkwZDg3OTEifQ=="/>
  </w:docVars>
  <w:rsids>
    <w:rsidRoot w:val="26991DCD"/>
    <w:rsid w:val="055F2BCB"/>
    <w:rsid w:val="09A634CD"/>
    <w:rsid w:val="116752E1"/>
    <w:rsid w:val="1AF65178"/>
    <w:rsid w:val="1E873E8D"/>
    <w:rsid w:val="1EDC1232"/>
    <w:rsid w:val="21221B86"/>
    <w:rsid w:val="21D27BB4"/>
    <w:rsid w:val="26991DCD"/>
    <w:rsid w:val="2E150147"/>
    <w:rsid w:val="3C434910"/>
    <w:rsid w:val="3C86449E"/>
    <w:rsid w:val="441427F7"/>
    <w:rsid w:val="6421269A"/>
    <w:rsid w:val="6A967622"/>
    <w:rsid w:val="73C44343"/>
    <w:rsid w:val="7AC7491A"/>
    <w:rsid w:val="7CB36A84"/>
    <w:rsid w:val="7E3A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name="No Lis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 w:line="259" w:lineRule="auto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5">
    <w:name w:val="No List"/>
    <w:semiHidden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2782</Words>
  <Characters>3025</Characters>
  <Lines>0</Lines>
  <Paragraphs>0</Paragraphs>
  <TotalTime>22</TotalTime>
  <ScaleCrop>false</ScaleCrop>
  <LinksUpToDate>false</LinksUpToDate>
  <CharactersWithSpaces>3171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2022-09-02T01:39:00Z</dcterms:created>
  <dc:creator>蒋蓉蓉</dc:creator>
  <cp:lastModifiedBy>Administrator</cp:lastModifiedBy>
  <cp:lastPrinted>2022-09-02T10:13:22Z</cp:lastPrinted>
  <dcterms:modified xsi:type="dcterms:W3CDTF">2022-09-02T10:19:41Z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72AA8F8B015D4438B22E03352686EAE7</vt:lpwstr>
  </property>
</Properties>
</file>