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2025年湖南省政府专项债券（四十至四十一期）、湖南省地方政府再融资专项债券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（十三期）和湖南省地方政府再融资一般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债券（十二期）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</w:t>
      </w:r>
      <w:bookmarkStart w:id="0" w:name="_GoBack"/>
      <w:bookmarkEnd w:id="0"/>
      <w:r>
        <w:rPr>
          <w:rFonts w:eastAsia="仿宋_GB2312"/>
          <w:sz w:val="32"/>
          <w:szCs w:val="32"/>
        </w:rPr>
        <w:t>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2025年湖南省政府专项债券（四十至四十一期）、湖南省地方政府再融资专项债券（十三期）和湖南省地方政府再融资一般债券（十二期）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2.1684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2.1684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2.38%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日、11月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四十一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1.0451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1.0451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2.38%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日、11月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2025年湖南省地方政府再融资专项债券（十三期）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1.97%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日、11月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2025年湖南省地方政府再融资一般债券（十二期）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1.97%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日、11月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5760" w:firstLineChars="18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72FD927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AFA7C2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AFE66F0"/>
    <w:rsid w:val="7B1FDA0C"/>
    <w:rsid w:val="7BBF71FC"/>
    <w:rsid w:val="7BDB5258"/>
    <w:rsid w:val="7BDFFAAA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7BDCCF7"/>
    <w:rsid w:val="A7FF8F51"/>
    <w:rsid w:val="AE7032B9"/>
    <w:rsid w:val="AFC9E879"/>
    <w:rsid w:val="AFFF1B73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D6DBDA47"/>
    <w:rsid w:val="D7EF7EB4"/>
    <w:rsid w:val="DBFF8B9B"/>
    <w:rsid w:val="DDFE279B"/>
    <w:rsid w:val="DE6E8317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7F37F0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5C2CD"/>
    <w:rsid w:val="FBFB825E"/>
    <w:rsid w:val="FC4EEB1D"/>
    <w:rsid w:val="FCF73B90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0</TotalTime>
  <ScaleCrop>false</ScaleCrop>
  <LinksUpToDate>false</LinksUpToDate>
  <CharactersWithSpaces>462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2021-03-09T23:57:00Z</dcterms:created>
  <dc:creator>柳兰波[综合岗位] 10.104.93.28</dc:creator>
  <cp:lastModifiedBy>zhengjiangshan</cp:lastModifiedBy>
  <cp:lastPrinted>2025-11-15T08:41:00Z</cp:lastPrinted>
  <dcterms:modified xsi:type="dcterms:W3CDTF">2025-12-11T19:15:43Z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666C4BB57968FDC71AE45D6483F09138</vt:lpwstr>
  </property>
</Properties>
</file>