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36"/>
          <w:szCs w:val="36"/>
        </w:rPr>
      </w:pPr>
    </w:p>
    <w:p>
      <w:pPr>
        <w:spacing w:line="400" w:lineRule="exact"/>
        <w:jc w:val="center"/>
        <w:rPr>
          <w:rFonts w:ascii="Times New Roman" w:hAnsi="Times New Roman" w:eastAsia="仿宋" w:cs="Times New Roman"/>
          <w:b/>
          <w:sz w:val="36"/>
        </w:rPr>
      </w:pPr>
    </w:p>
    <w:p>
      <w:pPr>
        <w:spacing w:line="400" w:lineRule="exact"/>
        <w:jc w:val="center"/>
        <w:rPr>
          <w:rFonts w:ascii="Times New Roman" w:hAnsi="Times New Roman" w:eastAsia="仿宋" w:cs="Times New Roman"/>
          <w:b/>
          <w:sz w:val="36"/>
        </w:rPr>
      </w:pPr>
    </w:p>
    <w:p>
      <w:pPr>
        <w:spacing w:line="400" w:lineRule="exact"/>
        <w:jc w:val="center"/>
        <w:rPr>
          <w:rFonts w:ascii="Times New Roman" w:hAnsi="Times New Roman" w:eastAsia="仿宋" w:cs="Times New Roman"/>
          <w:b/>
          <w:sz w:val="36"/>
        </w:rPr>
      </w:pPr>
    </w:p>
    <w:p>
      <w:pPr>
        <w:spacing w:line="400" w:lineRule="exact"/>
        <w:jc w:val="center"/>
        <w:rPr>
          <w:rFonts w:ascii="Times New Roman" w:hAnsi="Times New Roman" w:eastAsia="仿宋" w:cs="Times New Roman"/>
          <w:b/>
          <w:sz w:val="36"/>
        </w:rPr>
      </w:pPr>
    </w:p>
    <w:p>
      <w:pPr>
        <w:autoSpaceDE w:val="0"/>
        <w:autoSpaceDN w:val="0"/>
        <w:adjustRightInd w:val="0"/>
        <w:spacing w:line="640" w:lineRule="exact"/>
        <w:jc w:val="center"/>
        <w:rPr>
          <w:rFonts w:ascii="Times New Roman" w:hAnsi="Times New Roman" w:eastAsia="方正小标宋简体" w:cs="Times New Roman"/>
          <w:bCs/>
          <w:kern w:val="0"/>
          <w:sz w:val="44"/>
          <w:szCs w:val="44"/>
        </w:rPr>
      </w:pPr>
      <w:r>
        <w:rPr>
          <w:rFonts w:ascii="Times New Roman" w:hAnsi="Times New Roman" w:eastAsia="方正小标宋简体" w:cs="Times New Roman"/>
          <w:bCs/>
          <w:kern w:val="0"/>
          <w:sz w:val="44"/>
          <w:szCs w:val="44"/>
        </w:rPr>
        <w:t>2023年度公共卫生专项省级财政资金部门绩效评价报告</w:t>
      </w:r>
    </w:p>
    <w:p>
      <w:pPr>
        <w:spacing w:line="400" w:lineRule="exact"/>
        <w:rPr>
          <w:rFonts w:ascii="Times New Roman" w:hAnsi="Times New Roman" w:eastAsia="仿宋" w:cs="Times New Roman"/>
          <w:b/>
          <w:sz w:val="36"/>
        </w:rPr>
      </w:pPr>
    </w:p>
    <w:p>
      <w:pPr>
        <w:spacing w:line="360" w:lineRule="auto"/>
        <w:ind w:left="357"/>
        <w:jc w:val="center"/>
        <w:rPr>
          <w:rFonts w:ascii="Times New Roman" w:hAnsi="Times New Roman" w:cs="Times New Roman"/>
          <w:b/>
          <w:sz w:val="24"/>
          <w:szCs w:val="24"/>
        </w:rPr>
      </w:pPr>
    </w:p>
    <w:p>
      <w:pPr>
        <w:spacing w:line="400" w:lineRule="exact"/>
        <w:jc w:val="center"/>
        <w:rPr>
          <w:rFonts w:ascii="Times New Roman" w:hAnsi="Times New Roman" w:eastAsia="仿宋" w:cs="Times New Roman"/>
          <w:b/>
          <w:sz w:val="36"/>
        </w:rPr>
      </w:pPr>
    </w:p>
    <w:p>
      <w:pPr>
        <w:spacing w:line="400" w:lineRule="exact"/>
        <w:jc w:val="center"/>
        <w:rPr>
          <w:rFonts w:ascii="Times New Roman" w:hAnsi="Times New Roman" w:eastAsia="仿宋" w:cs="Times New Roman"/>
          <w:b/>
          <w:sz w:val="36"/>
        </w:rPr>
      </w:pPr>
    </w:p>
    <w:p>
      <w:pPr>
        <w:spacing w:line="400" w:lineRule="exact"/>
        <w:jc w:val="center"/>
        <w:rPr>
          <w:rFonts w:ascii="Times New Roman" w:hAnsi="Times New Roman" w:eastAsia="仿宋" w:cs="Times New Roman"/>
          <w:b/>
          <w:sz w:val="36"/>
        </w:rPr>
      </w:pPr>
    </w:p>
    <w:p>
      <w:pPr>
        <w:spacing w:line="400" w:lineRule="exact"/>
        <w:jc w:val="center"/>
        <w:rPr>
          <w:rFonts w:ascii="Times New Roman" w:hAnsi="Times New Roman" w:eastAsia="仿宋" w:cs="Times New Roman"/>
          <w:b/>
          <w:sz w:val="36"/>
        </w:rPr>
      </w:pPr>
    </w:p>
    <w:p>
      <w:pPr>
        <w:pStyle w:val="2"/>
        <w:ind w:firstLine="723"/>
        <w:rPr>
          <w:rFonts w:ascii="Times New Roman" w:hAnsi="Times New Roman" w:eastAsia="仿宋" w:cs="Times New Roman"/>
          <w:b/>
          <w:sz w:val="36"/>
        </w:rPr>
      </w:pPr>
    </w:p>
    <w:p>
      <w:pPr>
        <w:pStyle w:val="2"/>
        <w:ind w:firstLine="723"/>
        <w:rPr>
          <w:rFonts w:ascii="Times New Roman" w:hAnsi="Times New Roman" w:eastAsia="仿宋" w:cs="Times New Roman"/>
          <w:b/>
          <w:sz w:val="36"/>
        </w:rPr>
      </w:pPr>
    </w:p>
    <w:p>
      <w:pPr>
        <w:pStyle w:val="2"/>
        <w:ind w:firstLine="723"/>
        <w:rPr>
          <w:rFonts w:ascii="Times New Roman" w:hAnsi="Times New Roman" w:eastAsia="仿宋" w:cs="Times New Roman"/>
          <w:b/>
          <w:sz w:val="36"/>
        </w:rPr>
      </w:pPr>
    </w:p>
    <w:p>
      <w:pPr>
        <w:spacing w:line="400" w:lineRule="exact"/>
        <w:jc w:val="center"/>
        <w:rPr>
          <w:rFonts w:ascii="Times New Roman" w:hAnsi="Times New Roman" w:eastAsia="仿宋" w:cs="Times New Roman"/>
          <w:b/>
          <w:sz w:val="36"/>
        </w:rPr>
      </w:pPr>
    </w:p>
    <w:p>
      <w:pPr>
        <w:spacing w:line="400" w:lineRule="exact"/>
        <w:jc w:val="center"/>
        <w:rPr>
          <w:rFonts w:ascii="Times New Roman" w:hAnsi="Times New Roman" w:eastAsia="仿宋" w:cs="Times New Roman"/>
          <w:b/>
          <w:sz w:val="36"/>
        </w:rPr>
      </w:pPr>
    </w:p>
    <w:p>
      <w:pPr>
        <w:spacing w:line="400" w:lineRule="exact"/>
        <w:jc w:val="center"/>
        <w:rPr>
          <w:rFonts w:ascii="Times New Roman" w:hAnsi="Times New Roman" w:eastAsia="仿宋" w:cs="Times New Roman"/>
          <w:b/>
          <w:sz w:val="36"/>
        </w:rPr>
      </w:pPr>
    </w:p>
    <w:p>
      <w:pPr>
        <w:spacing w:line="400" w:lineRule="exact"/>
        <w:jc w:val="center"/>
        <w:rPr>
          <w:rFonts w:ascii="Times New Roman" w:hAnsi="Times New Roman" w:eastAsia="仿宋" w:cs="Times New Roman"/>
          <w:b/>
          <w:sz w:val="36"/>
        </w:rPr>
      </w:pPr>
    </w:p>
    <w:p>
      <w:pPr>
        <w:spacing w:line="400" w:lineRule="exact"/>
        <w:jc w:val="center"/>
        <w:rPr>
          <w:rFonts w:ascii="Times New Roman" w:hAnsi="Times New Roman" w:eastAsia="仿宋" w:cs="Times New Roman"/>
          <w:b/>
          <w:sz w:val="36"/>
        </w:rPr>
      </w:pPr>
    </w:p>
    <w:p>
      <w:pPr>
        <w:spacing w:line="400" w:lineRule="exact"/>
        <w:jc w:val="center"/>
        <w:rPr>
          <w:rFonts w:ascii="Times New Roman" w:hAnsi="Times New Roman" w:eastAsia="仿宋" w:cs="Times New Roman"/>
          <w:b/>
          <w:sz w:val="36"/>
        </w:rPr>
      </w:pPr>
    </w:p>
    <w:p>
      <w:pPr>
        <w:spacing w:line="400" w:lineRule="exact"/>
        <w:jc w:val="center"/>
        <w:rPr>
          <w:rFonts w:ascii="Times New Roman" w:hAnsi="Times New Roman" w:eastAsia="仿宋" w:cs="Times New Roman"/>
          <w:b/>
          <w:sz w:val="36"/>
        </w:rPr>
      </w:pPr>
    </w:p>
    <w:p>
      <w:pPr>
        <w:spacing w:line="400" w:lineRule="exact"/>
        <w:jc w:val="center"/>
        <w:rPr>
          <w:rFonts w:ascii="Times New Roman" w:hAnsi="Times New Roman" w:eastAsia="仿宋" w:cs="Times New Roman"/>
          <w:b/>
          <w:sz w:val="36"/>
        </w:rPr>
      </w:pPr>
    </w:p>
    <w:p>
      <w:pPr>
        <w:spacing w:line="400" w:lineRule="exact"/>
        <w:jc w:val="center"/>
        <w:rPr>
          <w:rFonts w:ascii="Times New Roman" w:hAnsi="Times New Roman" w:eastAsia="仿宋" w:cs="Times New Roman"/>
          <w:b/>
          <w:sz w:val="36"/>
        </w:rPr>
      </w:pPr>
    </w:p>
    <w:p>
      <w:pPr>
        <w:spacing w:line="400" w:lineRule="exact"/>
        <w:jc w:val="center"/>
        <w:rPr>
          <w:rFonts w:ascii="Times New Roman" w:hAnsi="Times New Roman" w:eastAsia="仿宋" w:cs="Times New Roman"/>
          <w:b/>
          <w:sz w:val="36"/>
        </w:rPr>
      </w:pPr>
    </w:p>
    <w:p>
      <w:pPr>
        <w:spacing w:line="5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湖南省卫生健康委员会</w:t>
      </w:r>
    </w:p>
    <w:p>
      <w:pPr>
        <w:spacing w:line="5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二O二四年五月</w:t>
      </w:r>
    </w:p>
    <w:p>
      <w:pPr>
        <w:rPr>
          <w:rFonts w:hint="eastAsia" w:ascii="Times New Roman" w:hAnsi="Times New Roman" w:eastAsia="仿宋_GB2312" w:cs="Times New Roman"/>
          <w:sz w:val="32"/>
          <w:szCs w:val="32"/>
          <w:u w:val="single"/>
        </w:rPr>
      </w:pPr>
    </w:p>
    <w:p>
      <w:pPr>
        <w:jc w:val="center"/>
        <w:rPr>
          <w:rFonts w:ascii="Times New Roman" w:hAnsi="Times New Roman" w:eastAsia="仿宋_GB2312" w:cs="Times New Roman"/>
          <w:sz w:val="32"/>
          <w:szCs w:val="32"/>
          <w:u w:val="single"/>
        </w:rPr>
      </w:pPr>
    </w:p>
    <w:p>
      <w:pPr>
        <w:jc w:val="center"/>
        <w:rPr>
          <w:rFonts w:ascii="Times New Roman" w:hAnsi="Times New Roman" w:eastAsia="宋体" w:cs="Times New Roman"/>
        </w:rPr>
      </w:pPr>
    </w:p>
    <w:p>
      <w:pPr>
        <w:spacing w:line="600" w:lineRule="exact"/>
        <w:ind w:firstLine="642" w:firstLineChars="200"/>
        <w:rPr>
          <w:rFonts w:ascii="Times New Roman" w:hAnsi="Times New Roman" w:eastAsia="楷体_GB2312" w:cs="Times New Roman"/>
          <w:b/>
          <w:sz w:val="32"/>
          <w:szCs w:val="32"/>
        </w:rPr>
      </w:pPr>
    </w:p>
    <w:p>
      <w:pPr>
        <w:jc w:val="center"/>
        <w:rPr>
          <w:rFonts w:ascii="Times New Roman" w:hAnsi="Times New Roman" w:eastAsia="黑体" w:cs="Times New Roman"/>
          <w:sz w:val="32"/>
          <w:szCs w:val="32"/>
        </w:rPr>
        <w:sectPr>
          <w:pgSz w:w="11906" w:h="16838"/>
          <w:pgMar w:top="1701" w:right="1418" w:bottom="1701" w:left="1418" w:header="851" w:footer="1418" w:gutter="0"/>
          <w:pgNumType w:fmt="numberInDash"/>
          <w:cols w:space="720" w:num="1"/>
          <w:docGrid w:type="lines" w:linePitch="312" w:charSpace="0"/>
        </w:sectPr>
      </w:pPr>
    </w:p>
    <w:p>
      <w:pPr>
        <w:pStyle w:val="9"/>
        <w:tabs>
          <w:tab w:val="right" w:leader="dot" w:pos="9060"/>
        </w:tabs>
        <w:spacing w:line="360" w:lineRule="auto"/>
        <w:jc w:val="center"/>
        <w:rPr>
          <w:rFonts w:ascii="Times New Roman" w:hAnsi="Times New Roman" w:eastAsia="黑体" w:cs="Times New Roman"/>
          <w:kern w:val="0"/>
          <w:sz w:val="36"/>
          <w:szCs w:val="36"/>
        </w:rPr>
      </w:pPr>
      <w:r>
        <w:rPr>
          <w:rFonts w:ascii="Times New Roman" w:hAnsi="Times New Roman" w:eastAsia="黑体" w:cs="Times New Roman"/>
          <w:kern w:val="0"/>
          <w:sz w:val="36"/>
          <w:szCs w:val="36"/>
        </w:rPr>
        <w:t>目 录</w:t>
      </w:r>
    </w:p>
    <w:p>
      <w:pPr>
        <w:rPr>
          <w:rFonts w:ascii="Times New Roman" w:hAnsi="Times New Roman" w:cs="Times New Roman"/>
        </w:rPr>
      </w:pPr>
    </w:p>
    <w:p>
      <w:pPr>
        <w:pStyle w:val="9"/>
        <w:tabs>
          <w:tab w:val="right" w:leader="dot" w:pos="9060"/>
        </w:tabs>
        <w:spacing w:line="520" w:lineRule="exact"/>
        <w:rPr>
          <w:sz w:val="24"/>
          <w:szCs w:val="24"/>
          <w14:ligatures w14:val="standardContextual"/>
        </w:rPr>
      </w:pPr>
      <w:r>
        <w:rPr>
          <w:rFonts w:ascii="Times New Roman" w:hAnsi="Times New Roman" w:eastAsia="仿宋_GB2312" w:cs="Times New Roman"/>
          <w:kern w:val="0"/>
          <w:sz w:val="24"/>
          <w:szCs w:val="24"/>
        </w:rPr>
        <w:fldChar w:fldCharType="begin"/>
      </w:r>
      <w:r>
        <w:rPr>
          <w:rFonts w:ascii="Times New Roman" w:hAnsi="Times New Roman" w:eastAsia="仿宋_GB2312" w:cs="Times New Roman"/>
          <w:sz w:val="24"/>
          <w:szCs w:val="24"/>
        </w:rPr>
        <w:instrText xml:space="preserve">TOC \o "1-3" \h \u </w:instrText>
      </w:r>
      <w:r>
        <w:rPr>
          <w:rFonts w:ascii="Times New Roman" w:hAnsi="Times New Roman" w:eastAsia="仿宋_GB2312" w:cs="Times New Roman"/>
          <w:kern w:val="0"/>
          <w:sz w:val="24"/>
          <w:szCs w:val="24"/>
        </w:rPr>
        <w:fldChar w:fldCharType="separate"/>
      </w:r>
      <w:r>
        <w:fldChar w:fldCharType="begin"/>
      </w:r>
      <w:r>
        <w:instrText xml:space="preserve"> HYPERLINK \l "_Toc167007920" </w:instrText>
      </w:r>
      <w:r>
        <w:fldChar w:fldCharType="separate"/>
      </w:r>
      <w:r>
        <w:rPr>
          <w:rStyle w:val="17"/>
          <w:rFonts w:ascii="Times New Roman" w:hAnsi="Times New Roman" w:eastAsia="黑体" w:cs="Times New Roman"/>
          <w:sz w:val="24"/>
          <w:szCs w:val="24"/>
        </w:rPr>
        <w:t>一、公共卫生专项资金基本情况</w:t>
      </w:r>
      <w:r>
        <w:rPr>
          <w:sz w:val="24"/>
          <w:szCs w:val="24"/>
        </w:rPr>
        <w:tab/>
      </w:r>
      <w:r>
        <w:rPr>
          <w:sz w:val="24"/>
          <w:szCs w:val="24"/>
        </w:rPr>
        <w:fldChar w:fldCharType="begin"/>
      </w:r>
      <w:r>
        <w:rPr>
          <w:sz w:val="24"/>
          <w:szCs w:val="24"/>
        </w:rPr>
        <w:instrText xml:space="preserve"> PAGEREF _Toc167007920 \h </w:instrText>
      </w:r>
      <w:r>
        <w:rPr>
          <w:sz w:val="24"/>
          <w:szCs w:val="24"/>
        </w:rPr>
        <w:fldChar w:fldCharType="separate"/>
      </w:r>
      <w:r>
        <w:rPr>
          <w:sz w:val="24"/>
          <w:szCs w:val="24"/>
        </w:rPr>
        <w:t>- 1 -</w:t>
      </w:r>
      <w:r>
        <w:rPr>
          <w:sz w:val="24"/>
          <w:szCs w:val="24"/>
        </w:rPr>
        <w:fldChar w:fldCharType="end"/>
      </w:r>
      <w:r>
        <w:rPr>
          <w:sz w:val="24"/>
          <w:szCs w:val="24"/>
        </w:rPr>
        <w:fldChar w:fldCharType="end"/>
      </w:r>
    </w:p>
    <w:p>
      <w:pPr>
        <w:pStyle w:val="11"/>
        <w:tabs>
          <w:tab w:val="right" w:leader="dot" w:pos="9060"/>
        </w:tabs>
        <w:spacing w:line="520" w:lineRule="exact"/>
        <w:rPr>
          <w:sz w:val="24"/>
          <w:szCs w:val="24"/>
          <w14:ligatures w14:val="standardContextual"/>
        </w:rPr>
      </w:pPr>
      <w:r>
        <w:fldChar w:fldCharType="begin"/>
      </w:r>
      <w:r>
        <w:instrText xml:space="preserve"> HYPERLINK \l "_Toc167007921" </w:instrText>
      </w:r>
      <w:r>
        <w:fldChar w:fldCharType="separate"/>
      </w:r>
      <w:r>
        <w:rPr>
          <w:rStyle w:val="17"/>
          <w:rFonts w:ascii="Times New Roman" w:hAnsi="Times New Roman" w:eastAsia="楷体_GB2312" w:cs="Times New Roman"/>
          <w:b/>
          <w:sz w:val="24"/>
          <w:szCs w:val="24"/>
        </w:rPr>
        <w:t>（一）项目概况</w:t>
      </w:r>
      <w:r>
        <w:rPr>
          <w:sz w:val="24"/>
          <w:szCs w:val="24"/>
        </w:rPr>
        <w:tab/>
      </w:r>
      <w:r>
        <w:rPr>
          <w:sz w:val="24"/>
          <w:szCs w:val="24"/>
        </w:rPr>
        <w:fldChar w:fldCharType="begin"/>
      </w:r>
      <w:r>
        <w:rPr>
          <w:sz w:val="24"/>
          <w:szCs w:val="24"/>
        </w:rPr>
        <w:instrText xml:space="preserve"> PAGEREF _Toc167007921 \h </w:instrText>
      </w:r>
      <w:r>
        <w:rPr>
          <w:sz w:val="24"/>
          <w:szCs w:val="24"/>
        </w:rPr>
        <w:fldChar w:fldCharType="separate"/>
      </w:r>
      <w:r>
        <w:rPr>
          <w:sz w:val="24"/>
          <w:szCs w:val="24"/>
        </w:rPr>
        <w:t>- 1 -</w:t>
      </w:r>
      <w:r>
        <w:rPr>
          <w:sz w:val="24"/>
          <w:szCs w:val="24"/>
        </w:rPr>
        <w:fldChar w:fldCharType="end"/>
      </w:r>
      <w:r>
        <w:rPr>
          <w:sz w:val="24"/>
          <w:szCs w:val="24"/>
        </w:rPr>
        <w:fldChar w:fldCharType="end"/>
      </w:r>
    </w:p>
    <w:p>
      <w:pPr>
        <w:pStyle w:val="11"/>
        <w:tabs>
          <w:tab w:val="right" w:leader="dot" w:pos="9060"/>
        </w:tabs>
        <w:spacing w:line="520" w:lineRule="exact"/>
        <w:rPr>
          <w:sz w:val="24"/>
          <w:szCs w:val="24"/>
          <w14:ligatures w14:val="standardContextual"/>
        </w:rPr>
      </w:pPr>
      <w:r>
        <w:fldChar w:fldCharType="begin"/>
      </w:r>
      <w:r>
        <w:instrText xml:space="preserve"> HYPERLINK \l "_Toc167007922" </w:instrText>
      </w:r>
      <w:r>
        <w:fldChar w:fldCharType="separate"/>
      </w:r>
      <w:r>
        <w:rPr>
          <w:rStyle w:val="17"/>
          <w:rFonts w:ascii="Times New Roman" w:hAnsi="Times New Roman" w:eastAsia="楷体_GB2312" w:cs="Times New Roman"/>
          <w:b/>
          <w:sz w:val="24"/>
          <w:szCs w:val="24"/>
        </w:rPr>
        <w:t>（二）绩效目标设置情况</w:t>
      </w:r>
      <w:r>
        <w:rPr>
          <w:sz w:val="24"/>
          <w:szCs w:val="24"/>
        </w:rPr>
        <w:tab/>
      </w:r>
      <w:r>
        <w:rPr>
          <w:sz w:val="24"/>
          <w:szCs w:val="24"/>
        </w:rPr>
        <w:fldChar w:fldCharType="begin"/>
      </w:r>
      <w:r>
        <w:rPr>
          <w:sz w:val="24"/>
          <w:szCs w:val="24"/>
        </w:rPr>
        <w:instrText xml:space="preserve"> PAGEREF _Toc167007922 \h </w:instrText>
      </w:r>
      <w:r>
        <w:rPr>
          <w:sz w:val="24"/>
          <w:szCs w:val="24"/>
        </w:rPr>
        <w:fldChar w:fldCharType="separate"/>
      </w:r>
      <w:r>
        <w:rPr>
          <w:sz w:val="24"/>
          <w:szCs w:val="24"/>
        </w:rPr>
        <w:t>- 4 -</w:t>
      </w:r>
      <w:r>
        <w:rPr>
          <w:sz w:val="24"/>
          <w:szCs w:val="24"/>
        </w:rPr>
        <w:fldChar w:fldCharType="end"/>
      </w:r>
      <w:r>
        <w:rPr>
          <w:sz w:val="24"/>
          <w:szCs w:val="24"/>
        </w:rPr>
        <w:fldChar w:fldCharType="end"/>
      </w:r>
    </w:p>
    <w:p>
      <w:pPr>
        <w:pStyle w:val="9"/>
        <w:tabs>
          <w:tab w:val="right" w:leader="dot" w:pos="9060"/>
        </w:tabs>
        <w:spacing w:line="520" w:lineRule="exact"/>
        <w:rPr>
          <w:sz w:val="24"/>
          <w:szCs w:val="24"/>
          <w14:ligatures w14:val="standardContextual"/>
        </w:rPr>
      </w:pPr>
      <w:r>
        <w:fldChar w:fldCharType="begin"/>
      </w:r>
      <w:r>
        <w:instrText xml:space="preserve"> HYPERLINK \l "_Toc167007923" </w:instrText>
      </w:r>
      <w:r>
        <w:fldChar w:fldCharType="separate"/>
      </w:r>
      <w:r>
        <w:rPr>
          <w:rStyle w:val="17"/>
          <w:rFonts w:ascii="Times New Roman" w:hAnsi="Times New Roman" w:eastAsia="黑体" w:cs="Times New Roman"/>
          <w:sz w:val="24"/>
          <w:szCs w:val="24"/>
        </w:rPr>
        <w:t>二、绩效评价工作情况</w:t>
      </w:r>
      <w:r>
        <w:rPr>
          <w:sz w:val="24"/>
          <w:szCs w:val="24"/>
        </w:rPr>
        <w:tab/>
      </w:r>
      <w:r>
        <w:rPr>
          <w:sz w:val="24"/>
          <w:szCs w:val="24"/>
        </w:rPr>
        <w:fldChar w:fldCharType="begin"/>
      </w:r>
      <w:r>
        <w:rPr>
          <w:sz w:val="24"/>
          <w:szCs w:val="24"/>
        </w:rPr>
        <w:instrText xml:space="preserve"> PAGEREF _Toc167007923 \h </w:instrText>
      </w:r>
      <w:r>
        <w:rPr>
          <w:sz w:val="24"/>
          <w:szCs w:val="24"/>
        </w:rPr>
        <w:fldChar w:fldCharType="separate"/>
      </w:r>
      <w:r>
        <w:rPr>
          <w:sz w:val="24"/>
          <w:szCs w:val="24"/>
        </w:rPr>
        <w:t>- 6 -</w:t>
      </w:r>
      <w:r>
        <w:rPr>
          <w:sz w:val="24"/>
          <w:szCs w:val="24"/>
        </w:rPr>
        <w:fldChar w:fldCharType="end"/>
      </w:r>
      <w:r>
        <w:rPr>
          <w:sz w:val="24"/>
          <w:szCs w:val="24"/>
        </w:rPr>
        <w:fldChar w:fldCharType="end"/>
      </w:r>
    </w:p>
    <w:p>
      <w:pPr>
        <w:pStyle w:val="11"/>
        <w:tabs>
          <w:tab w:val="right" w:leader="dot" w:pos="9060"/>
        </w:tabs>
        <w:spacing w:line="520" w:lineRule="exact"/>
        <w:rPr>
          <w:sz w:val="24"/>
          <w:szCs w:val="24"/>
          <w14:ligatures w14:val="standardContextual"/>
        </w:rPr>
      </w:pPr>
      <w:r>
        <w:fldChar w:fldCharType="begin"/>
      </w:r>
      <w:r>
        <w:instrText xml:space="preserve"> HYPERLINK \l "_Toc167007924" </w:instrText>
      </w:r>
      <w:r>
        <w:fldChar w:fldCharType="separate"/>
      </w:r>
      <w:r>
        <w:rPr>
          <w:rStyle w:val="17"/>
          <w:rFonts w:ascii="Times New Roman" w:hAnsi="Times New Roman" w:eastAsia="楷体_GB2312" w:cs="Times New Roman"/>
          <w:b/>
          <w:sz w:val="24"/>
          <w:szCs w:val="24"/>
        </w:rPr>
        <w:t>（一）绩效评价目的、对象和范围</w:t>
      </w:r>
      <w:r>
        <w:rPr>
          <w:sz w:val="24"/>
          <w:szCs w:val="24"/>
        </w:rPr>
        <w:tab/>
      </w:r>
      <w:r>
        <w:rPr>
          <w:sz w:val="24"/>
          <w:szCs w:val="24"/>
        </w:rPr>
        <w:fldChar w:fldCharType="begin"/>
      </w:r>
      <w:r>
        <w:rPr>
          <w:sz w:val="24"/>
          <w:szCs w:val="24"/>
        </w:rPr>
        <w:instrText xml:space="preserve"> PAGEREF _Toc167007924 \h </w:instrText>
      </w:r>
      <w:r>
        <w:rPr>
          <w:sz w:val="24"/>
          <w:szCs w:val="24"/>
        </w:rPr>
        <w:fldChar w:fldCharType="separate"/>
      </w:r>
      <w:r>
        <w:rPr>
          <w:sz w:val="24"/>
          <w:szCs w:val="24"/>
        </w:rPr>
        <w:t>- 6 -</w:t>
      </w:r>
      <w:r>
        <w:rPr>
          <w:sz w:val="24"/>
          <w:szCs w:val="24"/>
        </w:rPr>
        <w:fldChar w:fldCharType="end"/>
      </w:r>
      <w:r>
        <w:rPr>
          <w:sz w:val="24"/>
          <w:szCs w:val="24"/>
        </w:rPr>
        <w:fldChar w:fldCharType="end"/>
      </w:r>
    </w:p>
    <w:p>
      <w:pPr>
        <w:pStyle w:val="11"/>
        <w:tabs>
          <w:tab w:val="right" w:leader="dot" w:pos="9060"/>
        </w:tabs>
        <w:spacing w:line="520" w:lineRule="exact"/>
        <w:rPr>
          <w:sz w:val="24"/>
          <w:szCs w:val="24"/>
          <w14:ligatures w14:val="standardContextual"/>
        </w:rPr>
      </w:pPr>
      <w:r>
        <w:fldChar w:fldCharType="begin"/>
      </w:r>
      <w:r>
        <w:instrText xml:space="preserve"> HYPERLINK \l "_Toc167007925" </w:instrText>
      </w:r>
      <w:r>
        <w:fldChar w:fldCharType="separate"/>
      </w:r>
      <w:r>
        <w:rPr>
          <w:rStyle w:val="17"/>
          <w:rFonts w:ascii="Times New Roman" w:hAnsi="Times New Roman" w:eastAsia="楷体_GB2312" w:cs="Times New Roman"/>
          <w:b/>
          <w:sz w:val="24"/>
          <w:szCs w:val="24"/>
        </w:rPr>
        <w:t>（二）绩效评价原则、指标体系和评价方法</w:t>
      </w:r>
      <w:r>
        <w:rPr>
          <w:sz w:val="24"/>
          <w:szCs w:val="24"/>
        </w:rPr>
        <w:tab/>
      </w:r>
      <w:r>
        <w:rPr>
          <w:sz w:val="24"/>
          <w:szCs w:val="24"/>
        </w:rPr>
        <w:fldChar w:fldCharType="begin"/>
      </w:r>
      <w:r>
        <w:rPr>
          <w:sz w:val="24"/>
          <w:szCs w:val="24"/>
        </w:rPr>
        <w:instrText xml:space="preserve"> PAGEREF _Toc167007925 \h </w:instrText>
      </w:r>
      <w:r>
        <w:rPr>
          <w:sz w:val="24"/>
          <w:szCs w:val="24"/>
        </w:rPr>
        <w:fldChar w:fldCharType="separate"/>
      </w:r>
      <w:r>
        <w:rPr>
          <w:sz w:val="24"/>
          <w:szCs w:val="24"/>
        </w:rPr>
        <w:t>- 7 -</w:t>
      </w:r>
      <w:r>
        <w:rPr>
          <w:sz w:val="24"/>
          <w:szCs w:val="24"/>
        </w:rPr>
        <w:fldChar w:fldCharType="end"/>
      </w:r>
      <w:r>
        <w:rPr>
          <w:sz w:val="24"/>
          <w:szCs w:val="24"/>
        </w:rPr>
        <w:fldChar w:fldCharType="end"/>
      </w:r>
    </w:p>
    <w:p>
      <w:pPr>
        <w:pStyle w:val="11"/>
        <w:tabs>
          <w:tab w:val="right" w:leader="dot" w:pos="9060"/>
        </w:tabs>
        <w:spacing w:line="520" w:lineRule="exact"/>
        <w:rPr>
          <w:sz w:val="24"/>
          <w:szCs w:val="24"/>
          <w14:ligatures w14:val="standardContextual"/>
        </w:rPr>
      </w:pPr>
      <w:r>
        <w:fldChar w:fldCharType="begin"/>
      </w:r>
      <w:r>
        <w:instrText xml:space="preserve"> HYPERLINK \l "_Toc167007926" </w:instrText>
      </w:r>
      <w:r>
        <w:fldChar w:fldCharType="separate"/>
      </w:r>
      <w:r>
        <w:rPr>
          <w:rStyle w:val="17"/>
          <w:rFonts w:ascii="Times New Roman" w:hAnsi="Times New Roman" w:eastAsia="楷体_GB2312" w:cs="Times New Roman"/>
          <w:b/>
          <w:sz w:val="24"/>
          <w:szCs w:val="24"/>
        </w:rPr>
        <w:t>（三）绩效评价的工作过程</w:t>
      </w:r>
      <w:r>
        <w:rPr>
          <w:sz w:val="24"/>
          <w:szCs w:val="24"/>
        </w:rPr>
        <w:tab/>
      </w:r>
      <w:r>
        <w:rPr>
          <w:sz w:val="24"/>
          <w:szCs w:val="24"/>
        </w:rPr>
        <w:fldChar w:fldCharType="begin"/>
      </w:r>
      <w:r>
        <w:rPr>
          <w:sz w:val="24"/>
          <w:szCs w:val="24"/>
        </w:rPr>
        <w:instrText xml:space="preserve"> PAGEREF _Toc167007926 \h </w:instrText>
      </w:r>
      <w:r>
        <w:rPr>
          <w:sz w:val="24"/>
          <w:szCs w:val="24"/>
        </w:rPr>
        <w:fldChar w:fldCharType="separate"/>
      </w:r>
      <w:r>
        <w:rPr>
          <w:sz w:val="24"/>
          <w:szCs w:val="24"/>
        </w:rPr>
        <w:t>- 9 -</w:t>
      </w:r>
      <w:r>
        <w:rPr>
          <w:sz w:val="24"/>
          <w:szCs w:val="24"/>
        </w:rPr>
        <w:fldChar w:fldCharType="end"/>
      </w:r>
      <w:r>
        <w:rPr>
          <w:sz w:val="24"/>
          <w:szCs w:val="24"/>
        </w:rPr>
        <w:fldChar w:fldCharType="end"/>
      </w:r>
    </w:p>
    <w:p>
      <w:pPr>
        <w:pStyle w:val="9"/>
        <w:tabs>
          <w:tab w:val="right" w:leader="dot" w:pos="9060"/>
        </w:tabs>
        <w:spacing w:line="520" w:lineRule="exact"/>
        <w:rPr>
          <w:sz w:val="24"/>
          <w:szCs w:val="24"/>
          <w14:ligatures w14:val="standardContextual"/>
        </w:rPr>
      </w:pPr>
      <w:r>
        <w:fldChar w:fldCharType="begin"/>
      </w:r>
      <w:r>
        <w:instrText xml:space="preserve"> HYPERLINK \l "_Toc167007927" </w:instrText>
      </w:r>
      <w:r>
        <w:fldChar w:fldCharType="separate"/>
      </w:r>
      <w:r>
        <w:rPr>
          <w:rStyle w:val="17"/>
          <w:rFonts w:ascii="Times New Roman" w:hAnsi="Times New Roman" w:eastAsia="黑体" w:cs="Times New Roman"/>
          <w:sz w:val="24"/>
          <w:szCs w:val="24"/>
        </w:rPr>
        <w:t>三、绩效目标完成情况及评价结论</w:t>
      </w:r>
      <w:r>
        <w:rPr>
          <w:sz w:val="24"/>
          <w:szCs w:val="24"/>
        </w:rPr>
        <w:tab/>
      </w:r>
      <w:r>
        <w:rPr>
          <w:sz w:val="24"/>
          <w:szCs w:val="24"/>
        </w:rPr>
        <w:fldChar w:fldCharType="begin"/>
      </w:r>
      <w:r>
        <w:rPr>
          <w:sz w:val="24"/>
          <w:szCs w:val="24"/>
        </w:rPr>
        <w:instrText xml:space="preserve"> PAGEREF _Toc167007927 \h </w:instrText>
      </w:r>
      <w:r>
        <w:rPr>
          <w:sz w:val="24"/>
          <w:szCs w:val="24"/>
        </w:rPr>
        <w:fldChar w:fldCharType="separate"/>
      </w:r>
      <w:r>
        <w:rPr>
          <w:sz w:val="24"/>
          <w:szCs w:val="24"/>
        </w:rPr>
        <w:t>- 10 -</w:t>
      </w:r>
      <w:r>
        <w:rPr>
          <w:sz w:val="24"/>
          <w:szCs w:val="24"/>
        </w:rPr>
        <w:fldChar w:fldCharType="end"/>
      </w:r>
      <w:r>
        <w:rPr>
          <w:sz w:val="24"/>
          <w:szCs w:val="24"/>
        </w:rPr>
        <w:fldChar w:fldCharType="end"/>
      </w:r>
    </w:p>
    <w:p>
      <w:pPr>
        <w:pStyle w:val="11"/>
        <w:tabs>
          <w:tab w:val="right" w:leader="dot" w:pos="9060"/>
        </w:tabs>
        <w:spacing w:line="520" w:lineRule="exact"/>
        <w:rPr>
          <w:sz w:val="24"/>
          <w:szCs w:val="24"/>
          <w14:ligatures w14:val="standardContextual"/>
        </w:rPr>
      </w:pPr>
      <w:r>
        <w:fldChar w:fldCharType="begin"/>
      </w:r>
      <w:r>
        <w:instrText xml:space="preserve"> HYPERLINK \l "_Toc167007928" </w:instrText>
      </w:r>
      <w:r>
        <w:fldChar w:fldCharType="separate"/>
      </w:r>
      <w:r>
        <w:rPr>
          <w:rStyle w:val="17"/>
          <w:rFonts w:ascii="Times New Roman" w:hAnsi="Times New Roman" w:eastAsia="楷体_GB2312" w:cs="Times New Roman"/>
          <w:b/>
          <w:sz w:val="24"/>
          <w:szCs w:val="24"/>
        </w:rPr>
        <w:t>（一）主要绩效目标完成情况</w:t>
      </w:r>
      <w:r>
        <w:rPr>
          <w:sz w:val="24"/>
          <w:szCs w:val="24"/>
        </w:rPr>
        <w:tab/>
      </w:r>
      <w:r>
        <w:rPr>
          <w:sz w:val="24"/>
          <w:szCs w:val="24"/>
        </w:rPr>
        <w:fldChar w:fldCharType="begin"/>
      </w:r>
      <w:r>
        <w:rPr>
          <w:sz w:val="24"/>
          <w:szCs w:val="24"/>
        </w:rPr>
        <w:instrText xml:space="preserve"> PAGEREF _Toc167007928 \h </w:instrText>
      </w:r>
      <w:r>
        <w:rPr>
          <w:sz w:val="24"/>
          <w:szCs w:val="24"/>
        </w:rPr>
        <w:fldChar w:fldCharType="separate"/>
      </w:r>
      <w:r>
        <w:rPr>
          <w:sz w:val="24"/>
          <w:szCs w:val="24"/>
        </w:rPr>
        <w:t>- 10 -</w:t>
      </w:r>
      <w:r>
        <w:rPr>
          <w:sz w:val="24"/>
          <w:szCs w:val="24"/>
        </w:rPr>
        <w:fldChar w:fldCharType="end"/>
      </w:r>
      <w:r>
        <w:rPr>
          <w:sz w:val="24"/>
          <w:szCs w:val="24"/>
        </w:rPr>
        <w:fldChar w:fldCharType="end"/>
      </w:r>
    </w:p>
    <w:p>
      <w:pPr>
        <w:pStyle w:val="11"/>
        <w:tabs>
          <w:tab w:val="right" w:leader="dot" w:pos="9060"/>
        </w:tabs>
        <w:spacing w:line="520" w:lineRule="exact"/>
        <w:rPr>
          <w:sz w:val="24"/>
          <w:szCs w:val="24"/>
          <w14:ligatures w14:val="standardContextual"/>
        </w:rPr>
      </w:pPr>
      <w:r>
        <w:fldChar w:fldCharType="begin"/>
      </w:r>
      <w:r>
        <w:instrText xml:space="preserve"> HYPERLINK \l "_Toc167007929" </w:instrText>
      </w:r>
      <w:r>
        <w:fldChar w:fldCharType="separate"/>
      </w:r>
      <w:r>
        <w:rPr>
          <w:rStyle w:val="17"/>
          <w:rFonts w:ascii="Times New Roman" w:hAnsi="Times New Roman" w:eastAsia="楷体_GB2312" w:cs="Times New Roman"/>
          <w:b/>
          <w:sz w:val="24"/>
          <w:szCs w:val="24"/>
        </w:rPr>
        <w:t>（二）评价结论</w:t>
      </w:r>
      <w:r>
        <w:rPr>
          <w:sz w:val="24"/>
          <w:szCs w:val="24"/>
        </w:rPr>
        <w:tab/>
      </w:r>
      <w:r>
        <w:rPr>
          <w:sz w:val="24"/>
          <w:szCs w:val="24"/>
        </w:rPr>
        <w:fldChar w:fldCharType="begin"/>
      </w:r>
      <w:r>
        <w:rPr>
          <w:sz w:val="24"/>
          <w:szCs w:val="24"/>
        </w:rPr>
        <w:instrText xml:space="preserve"> PAGEREF _Toc167007929 \h </w:instrText>
      </w:r>
      <w:r>
        <w:rPr>
          <w:sz w:val="24"/>
          <w:szCs w:val="24"/>
        </w:rPr>
        <w:fldChar w:fldCharType="separate"/>
      </w:r>
      <w:r>
        <w:rPr>
          <w:sz w:val="24"/>
          <w:szCs w:val="24"/>
        </w:rPr>
        <w:t>- 12 -</w:t>
      </w:r>
      <w:r>
        <w:rPr>
          <w:sz w:val="24"/>
          <w:szCs w:val="24"/>
        </w:rPr>
        <w:fldChar w:fldCharType="end"/>
      </w:r>
      <w:r>
        <w:rPr>
          <w:sz w:val="24"/>
          <w:szCs w:val="24"/>
        </w:rPr>
        <w:fldChar w:fldCharType="end"/>
      </w:r>
    </w:p>
    <w:p>
      <w:pPr>
        <w:pStyle w:val="9"/>
        <w:tabs>
          <w:tab w:val="right" w:leader="dot" w:pos="9060"/>
        </w:tabs>
        <w:spacing w:line="520" w:lineRule="exact"/>
        <w:rPr>
          <w:sz w:val="24"/>
          <w:szCs w:val="24"/>
          <w14:ligatures w14:val="standardContextual"/>
        </w:rPr>
      </w:pPr>
      <w:r>
        <w:fldChar w:fldCharType="begin"/>
      </w:r>
      <w:r>
        <w:instrText xml:space="preserve"> HYPERLINK \l "_Toc167007930" </w:instrText>
      </w:r>
      <w:r>
        <w:fldChar w:fldCharType="separate"/>
      </w:r>
      <w:r>
        <w:rPr>
          <w:rStyle w:val="17"/>
          <w:rFonts w:ascii="Times New Roman" w:hAnsi="Times New Roman" w:eastAsia="黑体" w:cs="Times New Roman"/>
          <w:sz w:val="24"/>
          <w:szCs w:val="24"/>
        </w:rPr>
        <w:t>四、绩效评价指标分析</w:t>
      </w:r>
      <w:r>
        <w:rPr>
          <w:sz w:val="24"/>
          <w:szCs w:val="24"/>
        </w:rPr>
        <w:tab/>
      </w:r>
      <w:r>
        <w:rPr>
          <w:sz w:val="24"/>
          <w:szCs w:val="24"/>
        </w:rPr>
        <w:fldChar w:fldCharType="begin"/>
      </w:r>
      <w:r>
        <w:rPr>
          <w:sz w:val="24"/>
          <w:szCs w:val="24"/>
        </w:rPr>
        <w:instrText xml:space="preserve"> PAGEREF _Toc167007930 \h </w:instrText>
      </w:r>
      <w:r>
        <w:rPr>
          <w:sz w:val="24"/>
          <w:szCs w:val="24"/>
        </w:rPr>
        <w:fldChar w:fldCharType="separate"/>
      </w:r>
      <w:r>
        <w:rPr>
          <w:sz w:val="24"/>
          <w:szCs w:val="24"/>
        </w:rPr>
        <w:t>- 12 -</w:t>
      </w:r>
      <w:r>
        <w:rPr>
          <w:sz w:val="24"/>
          <w:szCs w:val="24"/>
        </w:rPr>
        <w:fldChar w:fldCharType="end"/>
      </w:r>
      <w:r>
        <w:rPr>
          <w:sz w:val="24"/>
          <w:szCs w:val="24"/>
        </w:rPr>
        <w:fldChar w:fldCharType="end"/>
      </w:r>
    </w:p>
    <w:p>
      <w:pPr>
        <w:pStyle w:val="11"/>
        <w:tabs>
          <w:tab w:val="right" w:leader="dot" w:pos="9060"/>
        </w:tabs>
        <w:spacing w:line="520" w:lineRule="exact"/>
        <w:rPr>
          <w:sz w:val="24"/>
          <w:szCs w:val="24"/>
          <w14:ligatures w14:val="standardContextual"/>
        </w:rPr>
      </w:pPr>
      <w:r>
        <w:fldChar w:fldCharType="begin"/>
      </w:r>
      <w:r>
        <w:instrText xml:space="preserve"> HYPERLINK \l "_Toc167007931" </w:instrText>
      </w:r>
      <w:r>
        <w:fldChar w:fldCharType="separate"/>
      </w:r>
      <w:r>
        <w:rPr>
          <w:rStyle w:val="17"/>
          <w:rFonts w:ascii="Times New Roman" w:hAnsi="Times New Roman" w:eastAsia="楷体_GB2312" w:cs="Times New Roman"/>
          <w:b/>
          <w:sz w:val="24"/>
          <w:szCs w:val="24"/>
        </w:rPr>
        <w:t>（一）预算支出决策情况</w:t>
      </w:r>
      <w:r>
        <w:rPr>
          <w:sz w:val="24"/>
          <w:szCs w:val="24"/>
        </w:rPr>
        <w:tab/>
      </w:r>
      <w:r>
        <w:rPr>
          <w:sz w:val="24"/>
          <w:szCs w:val="24"/>
        </w:rPr>
        <w:fldChar w:fldCharType="begin"/>
      </w:r>
      <w:r>
        <w:rPr>
          <w:sz w:val="24"/>
          <w:szCs w:val="24"/>
        </w:rPr>
        <w:instrText xml:space="preserve"> PAGEREF _Toc167007931 \h </w:instrText>
      </w:r>
      <w:r>
        <w:rPr>
          <w:sz w:val="24"/>
          <w:szCs w:val="24"/>
        </w:rPr>
        <w:fldChar w:fldCharType="separate"/>
      </w:r>
      <w:r>
        <w:rPr>
          <w:sz w:val="24"/>
          <w:szCs w:val="24"/>
        </w:rPr>
        <w:t>- 12 -</w:t>
      </w:r>
      <w:r>
        <w:rPr>
          <w:sz w:val="24"/>
          <w:szCs w:val="24"/>
        </w:rPr>
        <w:fldChar w:fldCharType="end"/>
      </w:r>
      <w:r>
        <w:rPr>
          <w:sz w:val="24"/>
          <w:szCs w:val="24"/>
        </w:rPr>
        <w:fldChar w:fldCharType="end"/>
      </w:r>
    </w:p>
    <w:p>
      <w:pPr>
        <w:pStyle w:val="11"/>
        <w:tabs>
          <w:tab w:val="right" w:leader="dot" w:pos="9060"/>
        </w:tabs>
        <w:spacing w:line="520" w:lineRule="exact"/>
        <w:rPr>
          <w:sz w:val="24"/>
          <w:szCs w:val="24"/>
          <w14:ligatures w14:val="standardContextual"/>
        </w:rPr>
      </w:pPr>
      <w:r>
        <w:fldChar w:fldCharType="begin"/>
      </w:r>
      <w:r>
        <w:instrText xml:space="preserve"> HYPERLINK \l "_Toc167007932" </w:instrText>
      </w:r>
      <w:r>
        <w:fldChar w:fldCharType="separate"/>
      </w:r>
      <w:r>
        <w:rPr>
          <w:rStyle w:val="17"/>
          <w:rFonts w:ascii="Times New Roman" w:hAnsi="Times New Roman" w:eastAsia="楷体_GB2312" w:cs="Times New Roman"/>
          <w:b/>
          <w:sz w:val="24"/>
          <w:szCs w:val="24"/>
        </w:rPr>
        <w:t>（二）预算执行过程情况</w:t>
      </w:r>
      <w:r>
        <w:rPr>
          <w:sz w:val="24"/>
          <w:szCs w:val="24"/>
        </w:rPr>
        <w:tab/>
      </w:r>
      <w:r>
        <w:rPr>
          <w:sz w:val="24"/>
          <w:szCs w:val="24"/>
        </w:rPr>
        <w:fldChar w:fldCharType="begin"/>
      </w:r>
      <w:r>
        <w:rPr>
          <w:sz w:val="24"/>
          <w:szCs w:val="24"/>
        </w:rPr>
        <w:instrText xml:space="preserve"> PAGEREF _Toc167007932 \h </w:instrText>
      </w:r>
      <w:r>
        <w:rPr>
          <w:sz w:val="24"/>
          <w:szCs w:val="24"/>
        </w:rPr>
        <w:fldChar w:fldCharType="separate"/>
      </w:r>
      <w:r>
        <w:rPr>
          <w:sz w:val="24"/>
          <w:szCs w:val="24"/>
        </w:rPr>
        <w:t>- 12 -</w:t>
      </w:r>
      <w:r>
        <w:rPr>
          <w:sz w:val="24"/>
          <w:szCs w:val="24"/>
        </w:rPr>
        <w:fldChar w:fldCharType="end"/>
      </w:r>
      <w:r>
        <w:rPr>
          <w:sz w:val="24"/>
          <w:szCs w:val="24"/>
        </w:rPr>
        <w:fldChar w:fldCharType="end"/>
      </w:r>
    </w:p>
    <w:p>
      <w:pPr>
        <w:pStyle w:val="11"/>
        <w:tabs>
          <w:tab w:val="right" w:leader="dot" w:pos="9060"/>
        </w:tabs>
        <w:spacing w:line="520" w:lineRule="exact"/>
        <w:rPr>
          <w:sz w:val="24"/>
          <w:szCs w:val="24"/>
          <w14:ligatures w14:val="standardContextual"/>
        </w:rPr>
      </w:pPr>
      <w:r>
        <w:fldChar w:fldCharType="begin"/>
      </w:r>
      <w:r>
        <w:instrText xml:space="preserve"> HYPERLINK \l "_Toc167007933" </w:instrText>
      </w:r>
      <w:r>
        <w:fldChar w:fldCharType="separate"/>
      </w:r>
      <w:r>
        <w:rPr>
          <w:rStyle w:val="17"/>
          <w:rFonts w:ascii="Times New Roman" w:hAnsi="Times New Roman" w:eastAsia="楷体_GB2312" w:cs="Times New Roman"/>
          <w:b/>
          <w:sz w:val="24"/>
          <w:szCs w:val="24"/>
        </w:rPr>
        <w:t>（三）预算支出产出情况</w:t>
      </w:r>
      <w:r>
        <w:rPr>
          <w:sz w:val="24"/>
          <w:szCs w:val="24"/>
        </w:rPr>
        <w:tab/>
      </w:r>
      <w:r>
        <w:rPr>
          <w:sz w:val="24"/>
          <w:szCs w:val="24"/>
        </w:rPr>
        <w:fldChar w:fldCharType="begin"/>
      </w:r>
      <w:r>
        <w:rPr>
          <w:sz w:val="24"/>
          <w:szCs w:val="24"/>
        </w:rPr>
        <w:instrText xml:space="preserve"> PAGEREF _Toc167007933 \h </w:instrText>
      </w:r>
      <w:r>
        <w:rPr>
          <w:sz w:val="24"/>
          <w:szCs w:val="24"/>
        </w:rPr>
        <w:fldChar w:fldCharType="separate"/>
      </w:r>
      <w:r>
        <w:rPr>
          <w:sz w:val="24"/>
          <w:szCs w:val="24"/>
        </w:rPr>
        <w:t>- 13 -</w:t>
      </w:r>
      <w:r>
        <w:rPr>
          <w:sz w:val="24"/>
          <w:szCs w:val="24"/>
        </w:rPr>
        <w:fldChar w:fldCharType="end"/>
      </w:r>
      <w:r>
        <w:rPr>
          <w:sz w:val="24"/>
          <w:szCs w:val="24"/>
        </w:rPr>
        <w:fldChar w:fldCharType="end"/>
      </w:r>
    </w:p>
    <w:p>
      <w:pPr>
        <w:pStyle w:val="11"/>
        <w:tabs>
          <w:tab w:val="right" w:leader="dot" w:pos="9060"/>
        </w:tabs>
        <w:spacing w:line="520" w:lineRule="exact"/>
        <w:rPr>
          <w:sz w:val="24"/>
          <w:szCs w:val="24"/>
          <w14:ligatures w14:val="standardContextual"/>
        </w:rPr>
      </w:pPr>
      <w:r>
        <w:fldChar w:fldCharType="begin"/>
      </w:r>
      <w:r>
        <w:instrText xml:space="preserve"> HYPERLINK \l "_Toc167007934" </w:instrText>
      </w:r>
      <w:r>
        <w:fldChar w:fldCharType="separate"/>
      </w:r>
      <w:r>
        <w:rPr>
          <w:rStyle w:val="17"/>
          <w:rFonts w:ascii="Times New Roman" w:hAnsi="Times New Roman" w:eastAsia="楷体_GB2312" w:cs="Times New Roman"/>
          <w:b/>
          <w:sz w:val="24"/>
          <w:szCs w:val="24"/>
        </w:rPr>
        <w:t>（四）预算支出效益情况</w:t>
      </w:r>
      <w:r>
        <w:rPr>
          <w:sz w:val="24"/>
          <w:szCs w:val="24"/>
        </w:rPr>
        <w:tab/>
      </w:r>
      <w:r>
        <w:rPr>
          <w:sz w:val="24"/>
          <w:szCs w:val="24"/>
        </w:rPr>
        <w:fldChar w:fldCharType="begin"/>
      </w:r>
      <w:r>
        <w:rPr>
          <w:sz w:val="24"/>
          <w:szCs w:val="24"/>
        </w:rPr>
        <w:instrText xml:space="preserve"> PAGEREF _Toc167007934 \h </w:instrText>
      </w:r>
      <w:r>
        <w:rPr>
          <w:sz w:val="24"/>
          <w:szCs w:val="24"/>
        </w:rPr>
        <w:fldChar w:fldCharType="separate"/>
      </w:r>
      <w:r>
        <w:rPr>
          <w:sz w:val="24"/>
          <w:szCs w:val="24"/>
        </w:rPr>
        <w:t>- 13 -</w:t>
      </w:r>
      <w:r>
        <w:rPr>
          <w:sz w:val="24"/>
          <w:szCs w:val="24"/>
        </w:rPr>
        <w:fldChar w:fldCharType="end"/>
      </w:r>
      <w:r>
        <w:rPr>
          <w:sz w:val="24"/>
          <w:szCs w:val="24"/>
        </w:rPr>
        <w:fldChar w:fldCharType="end"/>
      </w:r>
    </w:p>
    <w:p>
      <w:pPr>
        <w:pStyle w:val="9"/>
        <w:tabs>
          <w:tab w:val="right" w:leader="dot" w:pos="9060"/>
        </w:tabs>
        <w:spacing w:line="520" w:lineRule="exact"/>
        <w:rPr>
          <w:sz w:val="24"/>
          <w:szCs w:val="24"/>
          <w14:ligatures w14:val="standardContextual"/>
        </w:rPr>
      </w:pPr>
      <w:r>
        <w:fldChar w:fldCharType="begin"/>
      </w:r>
      <w:r>
        <w:instrText xml:space="preserve"> HYPERLINK \l "_Toc167007935" </w:instrText>
      </w:r>
      <w:r>
        <w:fldChar w:fldCharType="separate"/>
      </w:r>
      <w:r>
        <w:rPr>
          <w:rStyle w:val="17"/>
          <w:rFonts w:ascii="Times New Roman" w:hAnsi="Times New Roman" w:eastAsia="黑体" w:cs="Times New Roman"/>
          <w:sz w:val="24"/>
          <w:szCs w:val="24"/>
        </w:rPr>
        <w:t>五、存在的主要问题及原因分析</w:t>
      </w:r>
      <w:r>
        <w:rPr>
          <w:sz w:val="24"/>
          <w:szCs w:val="24"/>
        </w:rPr>
        <w:tab/>
      </w:r>
      <w:r>
        <w:rPr>
          <w:sz w:val="24"/>
          <w:szCs w:val="24"/>
        </w:rPr>
        <w:fldChar w:fldCharType="begin"/>
      </w:r>
      <w:r>
        <w:rPr>
          <w:sz w:val="24"/>
          <w:szCs w:val="24"/>
        </w:rPr>
        <w:instrText xml:space="preserve"> PAGEREF _Toc167007935 \h </w:instrText>
      </w:r>
      <w:r>
        <w:rPr>
          <w:sz w:val="24"/>
          <w:szCs w:val="24"/>
        </w:rPr>
        <w:fldChar w:fldCharType="separate"/>
      </w:r>
      <w:r>
        <w:rPr>
          <w:sz w:val="24"/>
          <w:szCs w:val="24"/>
        </w:rPr>
        <w:t>- 14 -</w:t>
      </w:r>
      <w:r>
        <w:rPr>
          <w:sz w:val="24"/>
          <w:szCs w:val="24"/>
        </w:rPr>
        <w:fldChar w:fldCharType="end"/>
      </w:r>
      <w:r>
        <w:rPr>
          <w:sz w:val="24"/>
          <w:szCs w:val="24"/>
        </w:rPr>
        <w:fldChar w:fldCharType="end"/>
      </w:r>
    </w:p>
    <w:p>
      <w:pPr>
        <w:pStyle w:val="11"/>
        <w:tabs>
          <w:tab w:val="right" w:leader="dot" w:pos="9060"/>
        </w:tabs>
        <w:spacing w:line="520" w:lineRule="exact"/>
        <w:rPr>
          <w:sz w:val="24"/>
          <w:szCs w:val="24"/>
          <w14:ligatures w14:val="standardContextual"/>
        </w:rPr>
      </w:pPr>
      <w:r>
        <w:fldChar w:fldCharType="begin"/>
      </w:r>
      <w:r>
        <w:instrText xml:space="preserve"> HYPERLINK \l "_Toc167007936" </w:instrText>
      </w:r>
      <w:r>
        <w:fldChar w:fldCharType="separate"/>
      </w:r>
      <w:r>
        <w:rPr>
          <w:rStyle w:val="17"/>
          <w:rFonts w:ascii="Times New Roman" w:hAnsi="Times New Roman" w:eastAsia="楷体_GB2312" w:cs="Times New Roman"/>
          <w:b/>
          <w:sz w:val="24"/>
          <w:szCs w:val="24"/>
        </w:rPr>
        <w:t>（一）资金管理方面</w:t>
      </w:r>
      <w:r>
        <w:rPr>
          <w:sz w:val="24"/>
          <w:szCs w:val="24"/>
        </w:rPr>
        <w:tab/>
      </w:r>
      <w:r>
        <w:rPr>
          <w:sz w:val="24"/>
          <w:szCs w:val="24"/>
        </w:rPr>
        <w:fldChar w:fldCharType="begin"/>
      </w:r>
      <w:r>
        <w:rPr>
          <w:sz w:val="24"/>
          <w:szCs w:val="24"/>
        </w:rPr>
        <w:instrText xml:space="preserve"> PAGEREF _Toc167007936 \h </w:instrText>
      </w:r>
      <w:r>
        <w:rPr>
          <w:sz w:val="24"/>
          <w:szCs w:val="24"/>
        </w:rPr>
        <w:fldChar w:fldCharType="separate"/>
      </w:r>
      <w:r>
        <w:rPr>
          <w:sz w:val="24"/>
          <w:szCs w:val="24"/>
        </w:rPr>
        <w:t>- 14 -</w:t>
      </w:r>
      <w:r>
        <w:rPr>
          <w:sz w:val="24"/>
          <w:szCs w:val="24"/>
        </w:rPr>
        <w:fldChar w:fldCharType="end"/>
      </w:r>
      <w:r>
        <w:rPr>
          <w:sz w:val="24"/>
          <w:szCs w:val="24"/>
        </w:rPr>
        <w:fldChar w:fldCharType="end"/>
      </w:r>
    </w:p>
    <w:p>
      <w:pPr>
        <w:pStyle w:val="11"/>
        <w:tabs>
          <w:tab w:val="right" w:leader="dot" w:pos="9060"/>
        </w:tabs>
        <w:spacing w:line="520" w:lineRule="exact"/>
        <w:rPr>
          <w:sz w:val="24"/>
          <w:szCs w:val="24"/>
          <w14:ligatures w14:val="standardContextual"/>
        </w:rPr>
      </w:pPr>
      <w:r>
        <w:fldChar w:fldCharType="begin"/>
      </w:r>
      <w:r>
        <w:instrText xml:space="preserve"> HYPERLINK \l "_Toc167007937" </w:instrText>
      </w:r>
      <w:r>
        <w:fldChar w:fldCharType="separate"/>
      </w:r>
      <w:r>
        <w:rPr>
          <w:rStyle w:val="17"/>
          <w:rFonts w:ascii="Times New Roman" w:hAnsi="Times New Roman" w:eastAsia="楷体_GB2312" w:cs="Times New Roman"/>
          <w:b/>
          <w:sz w:val="24"/>
          <w:szCs w:val="24"/>
        </w:rPr>
        <w:t>（二）项目管理方面</w:t>
      </w:r>
      <w:r>
        <w:rPr>
          <w:sz w:val="24"/>
          <w:szCs w:val="24"/>
        </w:rPr>
        <w:tab/>
      </w:r>
      <w:r>
        <w:rPr>
          <w:sz w:val="24"/>
          <w:szCs w:val="24"/>
        </w:rPr>
        <w:fldChar w:fldCharType="begin"/>
      </w:r>
      <w:r>
        <w:rPr>
          <w:sz w:val="24"/>
          <w:szCs w:val="24"/>
        </w:rPr>
        <w:instrText xml:space="preserve"> PAGEREF _Toc167007937 \h </w:instrText>
      </w:r>
      <w:r>
        <w:rPr>
          <w:sz w:val="24"/>
          <w:szCs w:val="24"/>
        </w:rPr>
        <w:fldChar w:fldCharType="separate"/>
      </w:r>
      <w:r>
        <w:rPr>
          <w:sz w:val="24"/>
          <w:szCs w:val="24"/>
        </w:rPr>
        <w:t>- 15 -</w:t>
      </w:r>
      <w:r>
        <w:rPr>
          <w:sz w:val="24"/>
          <w:szCs w:val="24"/>
        </w:rPr>
        <w:fldChar w:fldCharType="end"/>
      </w:r>
      <w:r>
        <w:rPr>
          <w:sz w:val="24"/>
          <w:szCs w:val="24"/>
        </w:rPr>
        <w:fldChar w:fldCharType="end"/>
      </w:r>
    </w:p>
    <w:p>
      <w:pPr>
        <w:pStyle w:val="11"/>
        <w:tabs>
          <w:tab w:val="right" w:leader="dot" w:pos="9060"/>
        </w:tabs>
        <w:spacing w:line="520" w:lineRule="exact"/>
        <w:rPr>
          <w:sz w:val="24"/>
          <w:szCs w:val="24"/>
          <w14:ligatures w14:val="standardContextual"/>
        </w:rPr>
      </w:pPr>
      <w:r>
        <w:fldChar w:fldCharType="begin"/>
      </w:r>
      <w:r>
        <w:instrText xml:space="preserve"> HYPERLINK \l "_Toc167007938" </w:instrText>
      </w:r>
      <w:r>
        <w:fldChar w:fldCharType="separate"/>
      </w:r>
      <w:r>
        <w:rPr>
          <w:rStyle w:val="17"/>
          <w:rFonts w:ascii="Times New Roman" w:hAnsi="Times New Roman" w:eastAsia="楷体_GB2312" w:cs="Times New Roman"/>
          <w:b/>
          <w:sz w:val="24"/>
          <w:szCs w:val="24"/>
        </w:rPr>
        <w:t>（三）绩效管理方面</w:t>
      </w:r>
      <w:r>
        <w:rPr>
          <w:sz w:val="24"/>
          <w:szCs w:val="24"/>
        </w:rPr>
        <w:tab/>
      </w:r>
      <w:r>
        <w:rPr>
          <w:sz w:val="24"/>
          <w:szCs w:val="24"/>
        </w:rPr>
        <w:fldChar w:fldCharType="begin"/>
      </w:r>
      <w:r>
        <w:rPr>
          <w:sz w:val="24"/>
          <w:szCs w:val="24"/>
        </w:rPr>
        <w:instrText xml:space="preserve"> PAGEREF _Toc167007938 \h </w:instrText>
      </w:r>
      <w:r>
        <w:rPr>
          <w:sz w:val="24"/>
          <w:szCs w:val="24"/>
        </w:rPr>
        <w:fldChar w:fldCharType="separate"/>
      </w:r>
      <w:r>
        <w:rPr>
          <w:sz w:val="24"/>
          <w:szCs w:val="24"/>
        </w:rPr>
        <w:t>- 16 -</w:t>
      </w:r>
      <w:r>
        <w:rPr>
          <w:sz w:val="24"/>
          <w:szCs w:val="24"/>
        </w:rPr>
        <w:fldChar w:fldCharType="end"/>
      </w:r>
      <w:r>
        <w:rPr>
          <w:sz w:val="24"/>
          <w:szCs w:val="24"/>
        </w:rPr>
        <w:fldChar w:fldCharType="end"/>
      </w:r>
    </w:p>
    <w:p>
      <w:pPr>
        <w:pStyle w:val="9"/>
        <w:tabs>
          <w:tab w:val="right" w:leader="dot" w:pos="9060"/>
        </w:tabs>
        <w:spacing w:line="520" w:lineRule="exact"/>
        <w:rPr>
          <w:sz w:val="24"/>
          <w:szCs w:val="24"/>
          <w14:ligatures w14:val="standardContextual"/>
        </w:rPr>
      </w:pPr>
      <w:r>
        <w:fldChar w:fldCharType="begin"/>
      </w:r>
      <w:r>
        <w:instrText xml:space="preserve"> HYPERLINK \l "_Toc167007939" </w:instrText>
      </w:r>
      <w:r>
        <w:fldChar w:fldCharType="separate"/>
      </w:r>
      <w:r>
        <w:rPr>
          <w:rStyle w:val="17"/>
          <w:rFonts w:ascii="Times New Roman" w:hAnsi="Times New Roman" w:eastAsia="黑体" w:cs="Times New Roman"/>
          <w:sz w:val="24"/>
          <w:szCs w:val="24"/>
        </w:rPr>
        <w:t>六、相关建议</w:t>
      </w:r>
      <w:r>
        <w:rPr>
          <w:sz w:val="24"/>
          <w:szCs w:val="24"/>
        </w:rPr>
        <w:tab/>
      </w:r>
      <w:r>
        <w:rPr>
          <w:sz w:val="24"/>
          <w:szCs w:val="24"/>
        </w:rPr>
        <w:fldChar w:fldCharType="begin"/>
      </w:r>
      <w:r>
        <w:rPr>
          <w:sz w:val="24"/>
          <w:szCs w:val="24"/>
        </w:rPr>
        <w:instrText xml:space="preserve"> PAGEREF _Toc167007939 \h </w:instrText>
      </w:r>
      <w:r>
        <w:rPr>
          <w:sz w:val="24"/>
          <w:szCs w:val="24"/>
        </w:rPr>
        <w:fldChar w:fldCharType="separate"/>
      </w:r>
      <w:r>
        <w:rPr>
          <w:sz w:val="24"/>
          <w:szCs w:val="24"/>
        </w:rPr>
        <w:t>- 17 -</w:t>
      </w:r>
      <w:r>
        <w:rPr>
          <w:sz w:val="24"/>
          <w:szCs w:val="24"/>
        </w:rPr>
        <w:fldChar w:fldCharType="end"/>
      </w:r>
      <w:r>
        <w:rPr>
          <w:sz w:val="24"/>
          <w:szCs w:val="24"/>
        </w:rPr>
        <w:fldChar w:fldCharType="end"/>
      </w:r>
    </w:p>
    <w:p>
      <w:pPr>
        <w:pStyle w:val="9"/>
        <w:tabs>
          <w:tab w:val="right" w:leader="dot" w:pos="9060"/>
        </w:tabs>
        <w:spacing w:line="520" w:lineRule="exact"/>
        <w:rPr>
          <w:sz w:val="24"/>
          <w:szCs w:val="24"/>
          <w14:ligatures w14:val="standardContextual"/>
        </w:rPr>
      </w:pPr>
      <w:r>
        <w:fldChar w:fldCharType="begin"/>
      </w:r>
      <w:r>
        <w:instrText xml:space="preserve"> HYPERLINK \l "_Toc167007940" </w:instrText>
      </w:r>
      <w:r>
        <w:fldChar w:fldCharType="separate"/>
      </w:r>
      <w:r>
        <w:rPr>
          <w:rStyle w:val="17"/>
          <w:rFonts w:ascii="Times New Roman" w:hAnsi="Times New Roman" w:eastAsia="黑体" w:cs="Times New Roman"/>
          <w:sz w:val="24"/>
          <w:szCs w:val="24"/>
        </w:rPr>
        <w:t>七、其他需要说明的问题</w:t>
      </w:r>
      <w:r>
        <w:rPr>
          <w:sz w:val="24"/>
          <w:szCs w:val="24"/>
        </w:rPr>
        <w:tab/>
      </w:r>
      <w:r>
        <w:rPr>
          <w:sz w:val="24"/>
          <w:szCs w:val="24"/>
        </w:rPr>
        <w:fldChar w:fldCharType="begin"/>
      </w:r>
      <w:r>
        <w:rPr>
          <w:sz w:val="24"/>
          <w:szCs w:val="24"/>
        </w:rPr>
        <w:instrText xml:space="preserve"> PAGEREF _Toc167007940 \h </w:instrText>
      </w:r>
      <w:r>
        <w:rPr>
          <w:sz w:val="24"/>
          <w:szCs w:val="24"/>
        </w:rPr>
        <w:fldChar w:fldCharType="separate"/>
      </w:r>
      <w:r>
        <w:rPr>
          <w:sz w:val="24"/>
          <w:szCs w:val="24"/>
        </w:rPr>
        <w:t>- 18 -</w:t>
      </w:r>
      <w:r>
        <w:rPr>
          <w:sz w:val="24"/>
          <w:szCs w:val="24"/>
        </w:rPr>
        <w:fldChar w:fldCharType="end"/>
      </w:r>
      <w:r>
        <w:rPr>
          <w:sz w:val="24"/>
          <w:szCs w:val="24"/>
        </w:rPr>
        <w:fldChar w:fldCharType="end"/>
      </w:r>
    </w:p>
    <w:p>
      <w:pPr>
        <w:spacing w:line="5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fldChar w:fldCharType="end"/>
      </w:r>
    </w:p>
    <w:p>
      <w:pPr>
        <w:pStyle w:val="2"/>
        <w:rPr>
          <w:rFonts w:ascii="Times New Roman" w:hAnsi="Times New Roman" w:cs="Times New Roman"/>
        </w:rPr>
      </w:pPr>
      <w:r>
        <w:rPr>
          <w:rFonts w:ascii="Times New Roman" w:hAnsi="Times New Roman" w:cs="Times New Roman"/>
        </w:rPr>
        <w:br w:type="page"/>
      </w:r>
    </w:p>
    <w:p>
      <w:pPr>
        <w:spacing w:line="600" w:lineRule="exact"/>
        <w:jc w:val="center"/>
        <w:rPr>
          <w:rFonts w:ascii="Times New Roman" w:hAnsi="Times New Roman" w:eastAsia="方正小标宋简体" w:cs="Times New Roman"/>
          <w:bCs/>
          <w:kern w:val="0"/>
          <w:sz w:val="48"/>
          <w:szCs w:val="44"/>
        </w:rPr>
      </w:pPr>
      <w:r>
        <w:rPr>
          <w:rFonts w:ascii="Times New Roman" w:hAnsi="Times New Roman" w:eastAsia="方正小标宋简体" w:cs="Times New Roman"/>
          <w:bCs/>
          <w:kern w:val="0"/>
          <w:sz w:val="48"/>
          <w:szCs w:val="44"/>
        </w:rPr>
        <w:t>2023年度省级公共卫生专项资金</w:t>
      </w:r>
    </w:p>
    <w:p>
      <w:pPr>
        <w:spacing w:line="600" w:lineRule="exact"/>
        <w:jc w:val="center"/>
        <w:rPr>
          <w:rFonts w:ascii="Times New Roman" w:hAnsi="Times New Roman" w:eastAsia="仿宋_GB2312" w:cs="Times New Roman"/>
          <w:bCs/>
          <w:szCs w:val="30"/>
        </w:rPr>
      </w:pPr>
      <w:r>
        <w:rPr>
          <w:rFonts w:ascii="Times New Roman" w:hAnsi="Times New Roman" w:eastAsia="方正小标宋简体" w:cs="Times New Roman"/>
          <w:bCs/>
          <w:kern w:val="0"/>
          <w:sz w:val="48"/>
          <w:szCs w:val="44"/>
        </w:rPr>
        <w:t>部门绩效评价报告</w:t>
      </w:r>
    </w:p>
    <w:p>
      <w:pPr>
        <w:spacing w:line="600" w:lineRule="exact"/>
        <w:jc w:val="center"/>
        <w:rPr>
          <w:rFonts w:ascii="Times New Roman" w:hAnsi="Times New Roman" w:eastAsia="仿宋_GB2312" w:cs="Times New Roman"/>
          <w:szCs w:val="30"/>
        </w:rPr>
      </w:pPr>
    </w:p>
    <w:p>
      <w:pPr>
        <w:pStyle w:val="2"/>
        <w:rPr>
          <w:rFonts w:ascii="Times New Roman" w:hAnsi="Times New Roman" w:cs="Times New Roman"/>
        </w:rPr>
      </w:pP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ascii="Times New Roman" w:hAnsi="Times New Roman" w:eastAsia="仿宋_GB2312" w:cs="Times New Roman"/>
          <w:color w:val="000000"/>
          <w:kern w:val="0"/>
          <w:sz w:val="32"/>
          <w:szCs w:val="28"/>
        </w:rPr>
        <w:t>按照《湖南省财政厅关于开展2023年度省级预算部门绩效自评和部门评价的通知》（湘财绩〔2024〕1号）的有关要求，根据《中共中央国务院关于全面实施预算绩效管理的意见》《项目支出绩效评价管理办法》（财预〔2020〕10号）等文件规定，</w:t>
      </w:r>
      <w:r>
        <w:rPr>
          <w:rFonts w:ascii="Times New Roman" w:hAnsi="Times New Roman" w:eastAsia="仿宋_GB2312" w:cs="Times New Roman"/>
          <w:sz w:val="32"/>
          <w:szCs w:val="32"/>
        </w:rPr>
        <w:t>我委制定并下发了</w:t>
      </w:r>
      <w:r>
        <w:rPr>
          <w:rFonts w:ascii="Times New Roman" w:hAnsi="Times New Roman" w:eastAsia="仿宋_GB2312" w:cs="Times New Roman"/>
          <w:bCs/>
          <w:sz w:val="32"/>
          <w:szCs w:val="32"/>
        </w:rPr>
        <w:t>《湖南省卫生健康委关于开展2023年度中央、省级财政资金绩效评价和部门整体支出绩效评价工作的通知》（湘卫函</w:t>
      </w:r>
      <w:r>
        <w:rPr>
          <w:rFonts w:ascii="Times New Roman" w:hAnsi="Times New Roman" w:eastAsia="仿宋_GB2312" w:cs="Times New Roman"/>
          <w:color w:val="000000"/>
          <w:kern w:val="0"/>
          <w:sz w:val="32"/>
          <w:szCs w:val="28"/>
        </w:rPr>
        <w:t>〔2024〕44号</w:t>
      </w:r>
      <w:r>
        <w:rPr>
          <w:rFonts w:ascii="Times New Roman" w:hAnsi="Times New Roman" w:eastAsia="仿宋_GB2312" w:cs="Times New Roman"/>
          <w:bCs/>
          <w:sz w:val="32"/>
          <w:szCs w:val="32"/>
        </w:rPr>
        <w:t>），</w:t>
      </w:r>
      <w:r>
        <w:rPr>
          <w:rFonts w:ascii="Times New Roman" w:hAnsi="Times New Roman" w:eastAsia="仿宋_GB2312" w:cs="Times New Roman"/>
          <w:color w:val="000000"/>
          <w:kern w:val="0"/>
          <w:sz w:val="32"/>
          <w:szCs w:val="28"/>
        </w:rPr>
        <w:t>于2024年3月至5月组织开展了2023年度公共卫生专项省级财政资金绩效评价工作，</w:t>
      </w:r>
      <w:r>
        <w:rPr>
          <w:rFonts w:ascii="Times New Roman" w:hAnsi="Times New Roman" w:eastAsia="仿宋_GB2312" w:cs="Times New Roman"/>
          <w:sz w:val="32"/>
          <w:szCs w:val="32"/>
        </w:rPr>
        <w:t>现将绩效评价情况报告如下：</w:t>
      </w:r>
    </w:p>
    <w:p>
      <w:pPr>
        <w:pStyle w:val="3"/>
        <w:spacing w:before="0" w:after="0" w:line="600" w:lineRule="exact"/>
        <w:ind w:firstLine="640" w:firstLineChars="200"/>
        <w:rPr>
          <w:rFonts w:ascii="Times New Roman" w:hAnsi="Times New Roman" w:eastAsia="黑体" w:cs="Times New Roman"/>
          <w:b w:val="0"/>
          <w:bCs w:val="0"/>
          <w:sz w:val="32"/>
          <w:szCs w:val="32"/>
        </w:rPr>
      </w:pPr>
      <w:bookmarkStart w:id="0" w:name="_Toc167007920"/>
      <w:r>
        <w:rPr>
          <w:rFonts w:ascii="Times New Roman" w:hAnsi="Times New Roman" w:eastAsia="黑体" w:cs="Times New Roman"/>
          <w:b w:val="0"/>
          <w:bCs w:val="0"/>
          <w:sz w:val="32"/>
          <w:szCs w:val="32"/>
        </w:rPr>
        <w:t>一、公共卫生专项资金基本情况</w:t>
      </w:r>
      <w:bookmarkEnd w:id="0"/>
    </w:p>
    <w:p>
      <w:pPr>
        <w:pStyle w:val="4"/>
        <w:numPr>
          <w:ilvl w:val="0"/>
          <w:numId w:val="0"/>
        </w:numPr>
        <w:spacing w:line="600" w:lineRule="exact"/>
        <w:ind w:left="630"/>
        <w:rPr>
          <w:rFonts w:ascii="Times New Roman" w:hAnsi="Times New Roman" w:eastAsia="楷体_GB2312" w:cs="Times New Roman"/>
          <w:b/>
          <w:bCs w:val="0"/>
        </w:rPr>
      </w:pPr>
      <w:bookmarkStart w:id="1" w:name="_Toc167007921"/>
      <w:r>
        <w:rPr>
          <w:rFonts w:ascii="Times New Roman" w:hAnsi="Times New Roman" w:eastAsia="楷体_GB2312" w:cs="Times New Roman"/>
          <w:b/>
          <w:bCs w:val="0"/>
        </w:rPr>
        <w:t>（一）项目概况</w:t>
      </w:r>
      <w:bookmarkEnd w:id="1"/>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ascii="Times New Roman" w:hAnsi="Times New Roman" w:eastAsia="仿宋_GB2312" w:cs="Times New Roman"/>
          <w:color w:val="000000"/>
          <w:kern w:val="0"/>
          <w:sz w:val="32"/>
          <w:szCs w:val="28"/>
        </w:rPr>
        <w:t>1、预算支出政策背景、目的及依据</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ascii="Times New Roman" w:hAnsi="Times New Roman" w:eastAsia="仿宋_GB2312" w:cs="Times New Roman"/>
          <w:color w:val="000000"/>
          <w:kern w:val="0"/>
          <w:sz w:val="32"/>
          <w:szCs w:val="28"/>
        </w:rPr>
        <w:t>根据《财政部国家卫生健康委国家医疗保障局国家中医药管理局关于印发基本公共卫生服务等5项补助资金管理办法的通知》（财社〔2022〕31号）和《湖南省人民政府办公厅关于印发〈医疗卫生领域省与市县财政事权和支出责任划分改革实施方案〉的通知》（湘政办发〔2019〕40号）等有关要求，我委2023年度公共卫生服务资金（包含中央和省级资金）主要用于补助医疗服务与保障能力提升和</w:t>
      </w:r>
      <w:bookmarkStart w:id="2" w:name="_Hlk166604222"/>
      <w:r>
        <w:rPr>
          <w:rFonts w:ascii="Times New Roman" w:hAnsi="Times New Roman" w:eastAsia="仿宋_GB2312" w:cs="Times New Roman"/>
          <w:color w:val="000000"/>
          <w:kern w:val="0"/>
          <w:sz w:val="32"/>
          <w:szCs w:val="28"/>
        </w:rPr>
        <w:t>重大传染病防控补助</w:t>
      </w:r>
      <w:bookmarkEnd w:id="2"/>
      <w:r>
        <w:rPr>
          <w:rFonts w:ascii="Times New Roman" w:hAnsi="Times New Roman" w:eastAsia="仿宋_GB2312" w:cs="Times New Roman"/>
          <w:color w:val="000000"/>
          <w:kern w:val="0"/>
          <w:sz w:val="32"/>
          <w:szCs w:val="28"/>
        </w:rPr>
        <w:t>。具体补助内容如下：</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ascii="Times New Roman" w:hAnsi="Times New Roman" w:eastAsia="仿宋_GB2312" w:cs="Times New Roman"/>
          <w:color w:val="000000"/>
          <w:kern w:val="0"/>
          <w:sz w:val="32"/>
          <w:szCs w:val="28"/>
        </w:rPr>
        <w:t>（1）医疗服务与保障能力提升：在统筹中央资金的基础上，根据各地工作任务量、补助标准、医疗服务能力水平等安排资金预算，各市县结合本地医疗服务能力提升工作需要和财政承受能力，合理增加保障内容，增值部分由市县财政自行负担。补助资金采用因素法和项目法相结合方式分配，采用因素法分配的资金，省级财政在统筹中央资金的基础上，根据补助对象数量、各地工作任务量、补助标准、绩效考核情况等因素安排资金。采用项目法分配的资金，按项目建设内容对应补助标准或通过竞争性评审的方式安排资金。支持方向包括公立医院综合改革、卫生健康人才培养、医疗卫生机构能力建设等。</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ascii="Times New Roman" w:hAnsi="Times New Roman" w:eastAsia="仿宋_GB2312" w:cs="Times New Roman"/>
          <w:color w:val="000000"/>
          <w:kern w:val="0"/>
          <w:sz w:val="32"/>
          <w:szCs w:val="28"/>
        </w:rPr>
        <w:t>（2）重大传染病防控补助：根据各地具体项目工作任务量、补助标准、绩效因素等安排补助资金。其中：免疫规划补助资金按国家统一采购、省级统一付款的要求执行，疫苗实物按接种人数分配；其他资金按人口数、项目工作量、工作绩效等因素分配。补助资金主要用于符合规定的药品治疗等需方补助；加强实验室建设、设备配置和人员培训等能力建设；以及开展重大传染病目标人群随访管理、监测和干预等相关任务所需工作经费等支出。</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ascii="Times New Roman" w:hAnsi="Times New Roman" w:eastAsia="仿宋_GB2312" w:cs="Times New Roman"/>
          <w:color w:val="000000"/>
          <w:kern w:val="0"/>
          <w:sz w:val="32"/>
          <w:szCs w:val="28"/>
        </w:rPr>
        <w:t>2、专项资金管理情况</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ascii="Times New Roman" w:hAnsi="Times New Roman" w:eastAsia="仿宋_GB2312" w:cs="Times New Roman"/>
          <w:color w:val="000000"/>
          <w:kern w:val="0"/>
          <w:sz w:val="32"/>
          <w:szCs w:val="28"/>
        </w:rPr>
        <w:t>为进一步规范和加强医疗卫生财政补助资金管理，提高资金使用效益，湖南省财政厅、我委和湖南省医疗保障局联合制定了《关于修订基本公共卫生服务等6项补助资金管理办法的通知》（湘财社〔2023〕22号），《湖南省医疗服务与保障能力提升补助资金管理办法》《湖南省重大传染病防控补助资金管理办法》均有效规范了项目资金的分配及使用。</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ascii="Times New Roman" w:hAnsi="Times New Roman" w:eastAsia="仿宋_GB2312" w:cs="Times New Roman"/>
          <w:color w:val="000000"/>
          <w:kern w:val="0"/>
          <w:sz w:val="32"/>
          <w:szCs w:val="28"/>
        </w:rPr>
        <w:t>3、项目资金投入情况</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ascii="Times New Roman" w:hAnsi="Times New Roman" w:eastAsia="仿宋_GB2312" w:cs="Times New Roman"/>
          <w:color w:val="000000"/>
          <w:kern w:val="0"/>
          <w:sz w:val="32"/>
          <w:szCs w:val="28"/>
        </w:rPr>
        <w:t>纳入本次评价的2023年度省级公共卫生专项资金共计56,896.27万元，其中医疗服务与保障能力提升44,281万元、重大传染病防控补助12,615.27万元。具体情况如下：</w:t>
      </w:r>
    </w:p>
    <w:p>
      <w:pPr>
        <w:widowControl/>
        <w:wordWrap w:val="0"/>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单位：万元</w:t>
      </w:r>
    </w:p>
    <w:tbl>
      <w:tblPr>
        <w:tblStyle w:val="13"/>
        <w:tblW w:w="5000" w:type="pct"/>
        <w:tblInd w:w="0" w:type="dxa"/>
        <w:tblLayout w:type="autofit"/>
        <w:tblCellMar>
          <w:top w:w="0" w:type="dxa"/>
          <w:left w:w="108" w:type="dxa"/>
          <w:bottom w:w="0" w:type="dxa"/>
          <w:right w:w="108" w:type="dxa"/>
        </w:tblCellMar>
      </w:tblPr>
      <w:tblGrid>
        <w:gridCol w:w="1491"/>
        <w:gridCol w:w="5989"/>
        <w:gridCol w:w="1806"/>
      </w:tblGrid>
      <w:tr>
        <w:tblPrEx>
          <w:tblCellMar>
            <w:top w:w="0" w:type="dxa"/>
            <w:left w:w="108" w:type="dxa"/>
            <w:bottom w:w="0" w:type="dxa"/>
            <w:right w:w="108" w:type="dxa"/>
          </w:tblCellMar>
        </w:tblPrEx>
        <w:trPr>
          <w:trHeight w:val="288" w:hRule="atLeast"/>
          <w:tblHeader/>
        </w:trPr>
        <w:tc>
          <w:tcPr>
            <w:tcW w:w="803"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项目分类</w:t>
            </w:r>
          </w:p>
        </w:tc>
        <w:tc>
          <w:tcPr>
            <w:tcW w:w="3225" w:type="pct"/>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项目名称</w:t>
            </w:r>
          </w:p>
        </w:tc>
        <w:tc>
          <w:tcPr>
            <w:tcW w:w="97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省级资金</w:t>
            </w:r>
          </w:p>
        </w:tc>
      </w:tr>
      <w:tr>
        <w:tblPrEx>
          <w:tblCellMar>
            <w:top w:w="0" w:type="dxa"/>
            <w:left w:w="108" w:type="dxa"/>
            <w:bottom w:w="0" w:type="dxa"/>
            <w:right w:w="108" w:type="dxa"/>
          </w:tblCellMar>
        </w:tblPrEx>
        <w:trPr>
          <w:trHeight w:val="288" w:hRule="atLeast"/>
        </w:trPr>
        <w:tc>
          <w:tcPr>
            <w:tcW w:w="80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医疗服务与保障能力提升</w:t>
            </w:r>
          </w:p>
        </w:tc>
        <w:tc>
          <w:tcPr>
            <w:tcW w:w="322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病人欠费</w:t>
            </w:r>
          </w:p>
        </w:tc>
        <w:tc>
          <w:tcPr>
            <w:tcW w:w="97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     481.00 </w:t>
            </w:r>
          </w:p>
        </w:tc>
      </w:tr>
      <w:tr>
        <w:tblPrEx>
          <w:tblCellMar>
            <w:top w:w="0" w:type="dxa"/>
            <w:left w:w="108" w:type="dxa"/>
            <w:bottom w:w="0" w:type="dxa"/>
            <w:right w:w="108" w:type="dxa"/>
          </w:tblCellMar>
        </w:tblPrEx>
        <w:trPr>
          <w:trHeight w:val="288" w:hRule="atLeast"/>
        </w:trPr>
        <w:tc>
          <w:tcPr>
            <w:tcW w:w="80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0"/>
                <w:szCs w:val="20"/>
              </w:rPr>
            </w:pPr>
          </w:p>
        </w:tc>
        <w:tc>
          <w:tcPr>
            <w:tcW w:w="322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公立医院年报及事业单位财务审计</w:t>
            </w:r>
          </w:p>
        </w:tc>
        <w:tc>
          <w:tcPr>
            <w:tcW w:w="97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     150.00 </w:t>
            </w:r>
          </w:p>
        </w:tc>
      </w:tr>
      <w:tr>
        <w:tblPrEx>
          <w:tblCellMar>
            <w:top w:w="0" w:type="dxa"/>
            <w:left w:w="108" w:type="dxa"/>
            <w:bottom w:w="0" w:type="dxa"/>
            <w:right w:w="108" w:type="dxa"/>
          </w:tblCellMar>
        </w:tblPrEx>
        <w:trPr>
          <w:trHeight w:val="288" w:hRule="atLeast"/>
        </w:trPr>
        <w:tc>
          <w:tcPr>
            <w:tcW w:w="80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0"/>
                <w:szCs w:val="20"/>
              </w:rPr>
            </w:pPr>
          </w:p>
        </w:tc>
        <w:tc>
          <w:tcPr>
            <w:tcW w:w="322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基层在岗卫技人员培训</w:t>
            </w:r>
          </w:p>
        </w:tc>
        <w:tc>
          <w:tcPr>
            <w:tcW w:w="97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     500.00 </w:t>
            </w:r>
          </w:p>
        </w:tc>
      </w:tr>
      <w:tr>
        <w:tblPrEx>
          <w:tblCellMar>
            <w:top w:w="0" w:type="dxa"/>
            <w:left w:w="108" w:type="dxa"/>
            <w:bottom w:w="0" w:type="dxa"/>
            <w:right w:w="108" w:type="dxa"/>
          </w:tblCellMar>
        </w:tblPrEx>
        <w:trPr>
          <w:trHeight w:val="288" w:hRule="atLeast"/>
        </w:trPr>
        <w:tc>
          <w:tcPr>
            <w:tcW w:w="80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0"/>
                <w:szCs w:val="20"/>
              </w:rPr>
            </w:pPr>
          </w:p>
        </w:tc>
        <w:tc>
          <w:tcPr>
            <w:tcW w:w="322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全科医生培训</w:t>
            </w:r>
          </w:p>
        </w:tc>
        <w:tc>
          <w:tcPr>
            <w:tcW w:w="97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     100.00 </w:t>
            </w:r>
          </w:p>
        </w:tc>
      </w:tr>
      <w:tr>
        <w:tblPrEx>
          <w:tblCellMar>
            <w:top w:w="0" w:type="dxa"/>
            <w:left w:w="108" w:type="dxa"/>
            <w:bottom w:w="0" w:type="dxa"/>
            <w:right w:w="108" w:type="dxa"/>
          </w:tblCellMar>
        </w:tblPrEx>
        <w:trPr>
          <w:trHeight w:val="288" w:hRule="atLeast"/>
        </w:trPr>
        <w:tc>
          <w:tcPr>
            <w:tcW w:w="80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0"/>
                <w:szCs w:val="20"/>
              </w:rPr>
            </w:pPr>
          </w:p>
        </w:tc>
        <w:tc>
          <w:tcPr>
            <w:tcW w:w="322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社区卫生</w:t>
            </w:r>
          </w:p>
        </w:tc>
        <w:tc>
          <w:tcPr>
            <w:tcW w:w="97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     620.00 </w:t>
            </w:r>
          </w:p>
        </w:tc>
      </w:tr>
      <w:tr>
        <w:tblPrEx>
          <w:tblCellMar>
            <w:top w:w="0" w:type="dxa"/>
            <w:left w:w="108" w:type="dxa"/>
            <w:bottom w:w="0" w:type="dxa"/>
            <w:right w:w="108" w:type="dxa"/>
          </w:tblCellMar>
        </w:tblPrEx>
        <w:trPr>
          <w:trHeight w:val="288" w:hRule="atLeast"/>
        </w:trPr>
        <w:tc>
          <w:tcPr>
            <w:tcW w:w="80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0"/>
                <w:szCs w:val="20"/>
              </w:rPr>
            </w:pPr>
          </w:p>
        </w:tc>
        <w:tc>
          <w:tcPr>
            <w:tcW w:w="322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省属公立医院改革补助</w:t>
            </w:r>
          </w:p>
        </w:tc>
        <w:tc>
          <w:tcPr>
            <w:tcW w:w="97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   2,100.00 </w:t>
            </w:r>
          </w:p>
        </w:tc>
      </w:tr>
      <w:tr>
        <w:tblPrEx>
          <w:tblCellMar>
            <w:top w:w="0" w:type="dxa"/>
            <w:left w:w="108" w:type="dxa"/>
            <w:bottom w:w="0" w:type="dxa"/>
            <w:right w:w="108" w:type="dxa"/>
          </w:tblCellMar>
        </w:tblPrEx>
        <w:trPr>
          <w:trHeight w:val="288" w:hRule="atLeast"/>
        </w:trPr>
        <w:tc>
          <w:tcPr>
            <w:tcW w:w="80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0"/>
                <w:szCs w:val="20"/>
              </w:rPr>
            </w:pPr>
          </w:p>
        </w:tc>
        <w:tc>
          <w:tcPr>
            <w:tcW w:w="322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万名医师支援农村</w:t>
            </w:r>
          </w:p>
        </w:tc>
        <w:tc>
          <w:tcPr>
            <w:tcW w:w="97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      30.00 </w:t>
            </w:r>
          </w:p>
        </w:tc>
      </w:tr>
      <w:tr>
        <w:tblPrEx>
          <w:tblCellMar>
            <w:top w:w="0" w:type="dxa"/>
            <w:left w:w="108" w:type="dxa"/>
            <w:bottom w:w="0" w:type="dxa"/>
            <w:right w:w="108" w:type="dxa"/>
          </w:tblCellMar>
        </w:tblPrEx>
        <w:trPr>
          <w:trHeight w:val="288" w:hRule="atLeast"/>
        </w:trPr>
        <w:tc>
          <w:tcPr>
            <w:tcW w:w="80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0"/>
                <w:szCs w:val="20"/>
              </w:rPr>
            </w:pPr>
          </w:p>
        </w:tc>
        <w:tc>
          <w:tcPr>
            <w:tcW w:w="322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万名医师支援农村经费</w:t>
            </w:r>
          </w:p>
        </w:tc>
        <w:tc>
          <w:tcPr>
            <w:tcW w:w="97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      70.00 </w:t>
            </w:r>
          </w:p>
        </w:tc>
      </w:tr>
      <w:tr>
        <w:tblPrEx>
          <w:tblCellMar>
            <w:top w:w="0" w:type="dxa"/>
            <w:left w:w="108" w:type="dxa"/>
            <w:bottom w:w="0" w:type="dxa"/>
            <w:right w:w="108" w:type="dxa"/>
          </w:tblCellMar>
        </w:tblPrEx>
        <w:trPr>
          <w:trHeight w:val="288" w:hRule="atLeast"/>
        </w:trPr>
        <w:tc>
          <w:tcPr>
            <w:tcW w:w="80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0"/>
                <w:szCs w:val="20"/>
              </w:rPr>
            </w:pPr>
          </w:p>
        </w:tc>
        <w:tc>
          <w:tcPr>
            <w:tcW w:w="322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卫生计生信息系统运行维护及升级改造</w:t>
            </w:r>
          </w:p>
        </w:tc>
        <w:tc>
          <w:tcPr>
            <w:tcW w:w="97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     998.00 </w:t>
            </w:r>
          </w:p>
        </w:tc>
      </w:tr>
      <w:tr>
        <w:tblPrEx>
          <w:tblCellMar>
            <w:top w:w="0" w:type="dxa"/>
            <w:left w:w="108" w:type="dxa"/>
            <w:bottom w:w="0" w:type="dxa"/>
            <w:right w:w="108" w:type="dxa"/>
          </w:tblCellMar>
        </w:tblPrEx>
        <w:trPr>
          <w:trHeight w:val="288" w:hRule="atLeast"/>
        </w:trPr>
        <w:tc>
          <w:tcPr>
            <w:tcW w:w="80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0"/>
                <w:szCs w:val="20"/>
              </w:rPr>
            </w:pPr>
          </w:p>
        </w:tc>
        <w:tc>
          <w:tcPr>
            <w:tcW w:w="322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卫生健康高层次人才</w:t>
            </w:r>
          </w:p>
        </w:tc>
        <w:tc>
          <w:tcPr>
            <w:tcW w:w="97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   1,000.00 </w:t>
            </w:r>
          </w:p>
        </w:tc>
      </w:tr>
      <w:tr>
        <w:tblPrEx>
          <w:tblCellMar>
            <w:top w:w="0" w:type="dxa"/>
            <w:left w:w="108" w:type="dxa"/>
            <w:bottom w:w="0" w:type="dxa"/>
            <w:right w:w="108" w:type="dxa"/>
          </w:tblCellMar>
        </w:tblPrEx>
        <w:trPr>
          <w:trHeight w:val="288" w:hRule="atLeast"/>
        </w:trPr>
        <w:tc>
          <w:tcPr>
            <w:tcW w:w="80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0"/>
                <w:szCs w:val="20"/>
              </w:rPr>
            </w:pPr>
          </w:p>
        </w:tc>
        <w:tc>
          <w:tcPr>
            <w:tcW w:w="322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卫生科研课题经费</w:t>
            </w:r>
          </w:p>
        </w:tc>
        <w:tc>
          <w:tcPr>
            <w:tcW w:w="97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     747.00 </w:t>
            </w:r>
          </w:p>
        </w:tc>
      </w:tr>
      <w:tr>
        <w:tblPrEx>
          <w:tblCellMar>
            <w:top w:w="0" w:type="dxa"/>
            <w:left w:w="108" w:type="dxa"/>
            <w:bottom w:w="0" w:type="dxa"/>
            <w:right w:w="108" w:type="dxa"/>
          </w:tblCellMar>
        </w:tblPrEx>
        <w:trPr>
          <w:trHeight w:val="288" w:hRule="atLeast"/>
        </w:trPr>
        <w:tc>
          <w:tcPr>
            <w:tcW w:w="80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0"/>
                <w:szCs w:val="20"/>
              </w:rPr>
            </w:pPr>
          </w:p>
        </w:tc>
        <w:tc>
          <w:tcPr>
            <w:tcW w:w="322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卫生适宜技术推广</w:t>
            </w:r>
          </w:p>
        </w:tc>
        <w:tc>
          <w:tcPr>
            <w:tcW w:w="97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     130.00 </w:t>
            </w:r>
          </w:p>
        </w:tc>
      </w:tr>
      <w:tr>
        <w:tblPrEx>
          <w:tblCellMar>
            <w:top w:w="0" w:type="dxa"/>
            <w:left w:w="108" w:type="dxa"/>
            <w:bottom w:w="0" w:type="dxa"/>
            <w:right w:w="108" w:type="dxa"/>
          </w:tblCellMar>
        </w:tblPrEx>
        <w:trPr>
          <w:trHeight w:val="288" w:hRule="atLeast"/>
        </w:trPr>
        <w:tc>
          <w:tcPr>
            <w:tcW w:w="80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0"/>
                <w:szCs w:val="20"/>
              </w:rPr>
            </w:pPr>
          </w:p>
        </w:tc>
        <w:tc>
          <w:tcPr>
            <w:tcW w:w="322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医疗质量控制中心经费</w:t>
            </w:r>
          </w:p>
        </w:tc>
        <w:tc>
          <w:tcPr>
            <w:tcW w:w="97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      30.00 </w:t>
            </w:r>
          </w:p>
        </w:tc>
      </w:tr>
      <w:tr>
        <w:tblPrEx>
          <w:tblCellMar>
            <w:top w:w="0" w:type="dxa"/>
            <w:left w:w="108" w:type="dxa"/>
            <w:bottom w:w="0" w:type="dxa"/>
            <w:right w:w="108" w:type="dxa"/>
          </w:tblCellMar>
        </w:tblPrEx>
        <w:trPr>
          <w:trHeight w:val="288" w:hRule="atLeast"/>
        </w:trPr>
        <w:tc>
          <w:tcPr>
            <w:tcW w:w="80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0"/>
                <w:szCs w:val="20"/>
              </w:rPr>
            </w:pPr>
          </w:p>
        </w:tc>
        <w:tc>
          <w:tcPr>
            <w:tcW w:w="322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重点实验室运行</w:t>
            </w:r>
          </w:p>
        </w:tc>
        <w:tc>
          <w:tcPr>
            <w:tcW w:w="97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     125.00 </w:t>
            </w:r>
          </w:p>
        </w:tc>
      </w:tr>
      <w:tr>
        <w:tblPrEx>
          <w:tblCellMar>
            <w:top w:w="0" w:type="dxa"/>
            <w:left w:w="108" w:type="dxa"/>
            <w:bottom w:w="0" w:type="dxa"/>
            <w:right w:w="108" w:type="dxa"/>
          </w:tblCellMar>
        </w:tblPrEx>
        <w:trPr>
          <w:trHeight w:val="288" w:hRule="atLeast"/>
        </w:trPr>
        <w:tc>
          <w:tcPr>
            <w:tcW w:w="80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0"/>
                <w:szCs w:val="20"/>
              </w:rPr>
            </w:pPr>
          </w:p>
        </w:tc>
        <w:tc>
          <w:tcPr>
            <w:tcW w:w="322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重点专科建设</w:t>
            </w:r>
          </w:p>
        </w:tc>
        <w:tc>
          <w:tcPr>
            <w:tcW w:w="97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     200.00 </w:t>
            </w:r>
          </w:p>
        </w:tc>
      </w:tr>
      <w:tr>
        <w:tblPrEx>
          <w:tblCellMar>
            <w:top w:w="0" w:type="dxa"/>
            <w:left w:w="108" w:type="dxa"/>
            <w:bottom w:w="0" w:type="dxa"/>
            <w:right w:w="108" w:type="dxa"/>
          </w:tblCellMar>
        </w:tblPrEx>
        <w:trPr>
          <w:trHeight w:val="288" w:hRule="atLeast"/>
        </w:trPr>
        <w:tc>
          <w:tcPr>
            <w:tcW w:w="80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0"/>
                <w:szCs w:val="20"/>
              </w:rPr>
            </w:pPr>
          </w:p>
        </w:tc>
        <w:tc>
          <w:tcPr>
            <w:tcW w:w="322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住院医师规范化培训工作经费</w:t>
            </w:r>
          </w:p>
        </w:tc>
        <w:tc>
          <w:tcPr>
            <w:tcW w:w="97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     100.00 </w:t>
            </w:r>
          </w:p>
        </w:tc>
      </w:tr>
      <w:tr>
        <w:tblPrEx>
          <w:tblCellMar>
            <w:top w:w="0" w:type="dxa"/>
            <w:left w:w="108" w:type="dxa"/>
            <w:bottom w:w="0" w:type="dxa"/>
            <w:right w:w="108" w:type="dxa"/>
          </w:tblCellMar>
        </w:tblPrEx>
        <w:trPr>
          <w:trHeight w:val="288" w:hRule="atLeast"/>
        </w:trPr>
        <w:tc>
          <w:tcPr>
            <w:tcW w:w="80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0"/>
                <w:szCs w:val="20"/>
              </w:rPr>
            </w:pPr>
          </w:p>
        </w:tc>
        <w:tc>
          <w:tcPr>
            <w:tcW w:w="322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县级妇幼保健机构标准化建设</w:t>
            </w:r>
          </w:p>
        </w:tc>
        <w:tc>
          <w:tcPr>
            <w:tcW w:w="97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   9,600.00 </w:t>
            </w:r>
          </w:p>
        </w:tc>
      </w:tr>
      <w:tr>
        <w:tblPrEx>
          <w:tblCellMar>
            <w:top w:w="0" w:type="dxa"/>
            <w:left w:w="108" w:type="dxa"/>
            <w:bottom w:w="0" w:type="dxa"/>
            <w:right w:w="108" w:type="dxa"/>
          </w:tblCellMar>
        </w:tblPrEx>
        <w:trPr>
          <w:trHeight w:val="288" w:hRule="atLeast"/>
        </w:trPr>
        <w:tc>
          <w:tcPr>
            <w:tcW w:w="80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0"/>
                <w:szCs w:val="20"/>
              </w:rPr>
            </w:pPr>
          </w:p>
        </w:tc>
        <w:tc>
          <w:tcPr>
            <w:tcW w:w="322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安宁疗护</w:t>
            </w:r>
          </w:p>
        </w:tc>
        <w:tc>
          <w:tcPr>
            <w:tcW w:w="97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     800.00 </w:t>
            </w:r>
          </w:p>
        </w:tc>
      </w:tr>
      <w:tr>
        <w:tblPrEx>
          <w:tblCellMar>
            <w:top w:w="0" w:type="dxa"/>
            <w:left w:w="108" w:type="dxa"/>
            <w:bottom w:w="0" w:type="dxa"/>
            <w:right w:w="108" w:type="dxa"/>
          </w:tblCellMar>
        </w:tblPrEx>
        <w:trPr>
          <w:trHeight w:val="288" w:hRule="atLeast"/>
        </w:trPr>
        <w:tc>
          <w:tcPr>
            <w:tcW w:w="80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0"/>
                <w:szCs w:val="20"/>
              </w:rPr>
            </w:pPr>
          </w:p>
        </w:tc>
        <w:tc>
          <w:tcPr>
            <w:tcW w:w="322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高质量发展示范</w:t>
            </w:r>
          </w:p>
        </w:tc>
        <w:tc>
          <w:tcPr>
            <w:tcW w:w="97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   1,000.00 </w:t>
            </w:r>
          </w:p>
        </w:tc>
      </w:tr>
      <w:tr>
        <w:tblPrEx>
          <w:tblCellMar>
            <w:top w:w="0" w:type="dxa"/>
            <w:left w:w="108" w:type="dxa"/>
            <w:bottom w:w="0" w:type="dxa"/>
            <w:right w:w="108" w:type="dxa"/>
          </w:tblCellMar>
        </w:tblPrEx>
        <w:trPr>
          <w:trHeight w:val="288" w:hRule="atLeast"/>
        </w:trPr>
        <w:tc>
          <w:tcPr>
            <w:tcW w:w="80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0"/>
                <w:szCs w:val="20"/>
              </w:rPr>
            </w:pPr>
          </w:p>
        </w:tc>
        <w:tc>
          <w:tcPr>
            <w:tcW w:w="322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县级医院专科能力建设</w:t>
            </w:r>
          </w:p>
        </w:tc>
        <w:tc>
          <w:tcPr>
            <w:tcW w:w="97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   6,800.00 </w:t>
            </w:r>
          </w:p>
        </w:tc>
      </w:tr>
      <w:tr>
        <w:tblPrEx>
          <w:tblCellMar>
            <w:top w:w="0" w:type="dxa"/>
            <w:left w:w="108" w:type="dxa"/>
            <w:bottom w:w="0" w:type="dxa"/>
            <w:right w:w="108" w:type="dxa"/>
          </w:tblCellMar>
        </w:tblPrEx>
        <w:trPr>
          <w:trHeight w:val="288" w:hRule="atLeast"/>
        </w:trPr>
        <w:tc>
          <w:tcPr>
            <w:tcW w:w="80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0"/>
                <w:szCs w:val="20"/>
              </w:rPr>
            </w:pPr>
          </w:p>
        </w:tc>
        <w:tc>
          <w:tcPr>
            <w:tcW w:w="322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脱贫地区基层医疗卫生机构设备采购</w:t>
            </w:r>
          </w:p>
        </w:tc>
        <w:tc>
          <w:tcPr>
            <w:tcW w:w="97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   5,100.00 </w:t>
            </w:r>
          </w:p>
        </w:tc>
      </w:tr>
      <w:tr>
        <w:tblPrEx>
          <w:tblCellMar>
            <w:top w:w="0" w:type="dxa"/>
            <w:left w:w="108" w:type="dxa"/>
            <w:bottom w:w="0" w:type="dxa"/>
            <w:right w:w="108" w:type="dxa"/>
          </w:tblCellMar>
        </w:tblPrEx>
        <w:trPr>
          <w:trHeight w:val="288" w:hRule="atLeast"/>
        </w:trPr>
        <w:tc>
          <w:tcPr>
            <w:tcW w:w="80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0"/>
                <w:szCs w:val="20"/>
              </w:rPr>
            </w:pPr>
          </w:p>
        </w:tc>
        <w:tc>
          <w:tcPr>
            <w:tcW w:w="322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生物安全三级实验室模拟试运行</w:t>
            </w:r>
          </w:p>
        </w:tc>
        <w:tc>
          <w:tcPr>
            <w:tcW w:w="97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     200.00 </w:t>
            </w:r>
          </w:p>
        </w:tc>
      </w:tr>
      <w:tr>
        <w:tblPrEx>
          <w:tblCellMar>
            <w:top w:w="0" w:type="dxa"/>
            <w:left w:w="108" w:type="dxa"/>
            <w:bottom w:w="0" w:type="dxa"/>
            <w:right w:w="108" w:type="dxa"/>
          </w:tblCellMar>
        </w:tblPrEx>
        <w:trPr>
          <w:trHeight w:val="288" w:hRule="atLeast"/>
        </w:trPr>
        <w:tc>
          <w:tcPr>
            <w:tcW w:w="80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0"/>
                <w:szCs w:val="20"/>
              </w:rPr>
            </w:pPr>
          </w:p>
        </w:tc>
        <w:tc>
          <w:tcPr>
            <w:tcW w:w="322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医疗卫生领域中央预算内投资省级配套资金</w:t>
            </w:r>
          </w:p>
        </w:tc>
        <w:tc>
          <w:tcPr>
            <w:tcW w:w="97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   2,400.00 </w:t>
            </w:r>
          </w:p>
        </w:tc>
      </w:tr>
      <w:tr>
        <w:tblPrEx>
          <w:tblCellMar>
            <w:top w:w="0" w:type="dxa"/>
            <w:left w:w="108" w:type="dxa"/>
            <w:bottom w:w="0" w:type="dxa"/>
            <w:right w:w="108" w:type="dxa"/>
          </w:tblCellMar>
        </w:tblPrEx>
        <w:trPr>
          <w:trHeight w:val="288" w:hRule="atLeast"/>
        </w:trPr>
        <w:tc>
          <w:tcPr>
            <w:tcW w:w="80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0"/>
                <w:szCs w:val="20"/>
              </w:rPr>
            </w:pPr>
          </w:p>
        </w:tc>
        <w:tc>
          <w:tcPr>
            <w:tcW w:w="322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县域医疗卫生次中心建设</w:t>
            </w:r>
          </w:p>
        </w:tc>
        <w:tc>
          <w:tcPr>
            <w:tcW w:w="97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  10,000.00 </w:t>
            </w:r>
          </w:p>
        </w:tc>
      </w:tr>
      <w:tr>
        <w:tblPrEx>
          <w:tblCellMar>
            <w:top w:w="0" w:type="dxa"/>
            <w:left w:w="108" w:type="dxa"/>
            <w:bottom w:w="0" w:type="dxa"/>
            <w:right w:w="108" w:type="dxa"/>
          </w:tblCellMar>
        </w:tblPrEx>
        <w:trPr>
          <w:trHeight w:val="288" w:hRule="atLeast"/>
        </w:trPr>
        <w:tc>
          <w:tcPr>
            <w:tcW w:w="80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0"/>
                <w:szCs w:val="20"/>
              </w:rPr>
            </w:pPr>
          </w:p>
        </w:tc>
        <w:tc>
          <w:tcPr>
            <w:tcW w:w="322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婴幼儿照护服务示范城市</w:t>
            </w:r>
          </w:p>
        </w:tc>
        <w:tc>
          <w:tcPr>
            <w:tcW w:w="97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   1,000.00 </w:t>
            </w:r>
          </w:p>
        </w:tc>
      </w:tr>
      <w:tr>
        <w:tblPrEx>
          <w:tblCellMar>
            <w:top w:w="0" w:type="dxa"/>
            <w:left w:w="108" w:type="dxa"/>
            <w:bottom w:w="0" w:type="dxa"/>
            <w:right w:w="108" w:type="dxa"/>
          </w:tblCellMar>
        </w:tblPrEx>
        <w:trPr>
          <w:trHeight w:val="288" w:hRule="atLeast"/>
        </w:trPr>
        <w:tc>
          <w:tcPr>
            <w:tcW w:w="402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小计</w:t>
            </w:r>
          </w:p>
        </w:tc>
        <w:tc>
          <w:tcPr>
            <w:tcW w:w="97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 xml:space="preserve">  44,281.00 </w:t>
            </w:r>
          </w:p>
        </w:tc>
      </w:tr>
      <w:tr>
        <w:tblPrEx>
          <w:tblCellMar>
            <w:top w:w="0" w:type="dxa"/>
            <w:left w:w="108" w:type="dxa"/>
            <w:bottom w:w="0" w:type="dxa"/>
            <w:right w:w="108" w:type="dxa"/>
          </w:tblCellMar>
        </w:tblPrEx>
        <w:trPr>
          <w:trHeight w:val="288" w:hRule="atLeast"/>
        </w:trPr>
        <w:tc>
          <w:tcPr>
            <w:tcW w:w="80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bookmarkStart w:id="3" w:name="_Hlk166704230"/>
            <w:r>
              <w:rPr>
                <w:rFonts w:ascii="Times New Roman" w:hAnsi="Times New Roman" w:eastAsia="宋体" w:cs="Times New Roman"/>
                <w:color w:val="000000"/>
                <w:kern w:val="0"/>
                <w:sz w:val="20"/>
                <w:szCs w:val="20"/>
              </w:rPr>
              <w:t>重大传染病防控补助</w:t>
            </w:r>
            <w:bookmarkEnd w:id="3"/>
          </w:p>
        </w:tc>
        <w:tc>
          <w:tcPr>
            <w:tcW w:w="322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大米镉污染监测</w:t>
            </w:r>
          </w:p>
        </w:tc>
        <w:tc>
          <w:tcPr>
            <w:tcW w:w="97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      80.00 </w:t>
            </w:r>
          </w:p>
        </w:tc>
      </w:tr>
      <w:tr>
        <w:tblPrEx>
          <w:tblCellMar>
            <w:top w:w="0" w:type="dxa"/>
            <w:left w:w="108" w:type="dxa"/>
            <w:bottom w:w="0" w:type="dxa"/>
            <w:right w:w="108" w:type="dxa"/>
          </w:tblCellMar>
        </w:tblPrEx>
        <w:trPr>
          <w:trHeight w:val="288" w:hRule="atLeast"/>
        </w:trPr>
        <w:tc>
          <w:tcPr>
            <w:tcW w:w="80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0"/>
                <w:szCs w:val="20"/>
              </w:rPr>
            </w:pPr>
          </w:p>
        </w:tc>
        <w:tc>
          <w:tcPr>
            <w:tcW w:w="322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对口支援经费</w:t>
            </w:r>
          </w:p>
        </w:tc>
        <w:tc>
          <w:tcPr>
            <w:tcW w:w="97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     205.00 </w:t>
            </w:r>
          </w:p>
        </w:tc>
      </w:tr>
      <w:tr>
        <w:tblPrEx>
          <w:tblCellMar>
            <w:top w:w="0" w:type="dxa"/>
            <w:left w:w="108" w:type="dxa"/>
            <w:bottom w:w="0" w:type="dxa"/>
            <w:right w:w="108" w:type="dxa"/>
          </w:tblCellMar>
        </w:tblPrEx>
        <w:trPr>
          <w:trHeight w:val="288" w:hRule="atLeast"/>
        </w:trPr>
        <w:tc>
          <w:tcPr>
            <w:tcW w:w="80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0"/>
                <w:szCs w:val="20"/>
              </w:rPr>
            </w:pPr>
          </w:p>
        </w:tc>
        <w:tc>
          <w:tcPr>
            <w:tcW w:w="322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干部保健</w:t>
            </w:r>
          </w:p>
        </w:tc>
        <w:tc>
          <w:tcPr>
            <w:tcW w:w="97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   1,630.00 </w:t>
            </w:r>
          </w:p>
        </w:tc>
      </w:tr>
      <w:tr>
        <w:tblPrEx>
          <w:tblCellMar>
            <w:top w:w="0" w:type="dxa"/>
            <w:left w:w="108" w:type="dxa"/>
            <w:bottom w:w="0" w:type="dxa"/>
            <w:right w:w="108" w:type="dxa"/>
          </w:tblCellMar>
        </w:tblPrEx>
        <w:trPr>
          <w:trHeight w:val="288" w:hRule="atLeast"/>
        </w:trPr>
        <w:tc>
          <w:tcPr>
            <w:tcW w:w="80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0"/>
                <w:szCs w:val="20"/>
              </w:rPr>
            </w:pPr>
          </w:p>
        </w:tc>
        <w:tc>
          <w:tcPr>
            <w:tcW w:w="322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干部保健体检提标</w:t>
            </w:r>
          </w:p>
        </w:tc>
        <w:tc>
          <w:tcPr>
            <w:tcW w:w="97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     314.00 </w:t>
            </w:r>
          </w:p>
        </w:tc>
      </w:tr>
      <w:tr>
        <w:tblPrEx>
          <w:tblCellMar>
            <w:top w:w="0" w:type="dxa"/>
            <w:left w:w="108" w:type="dxa"/>
            <w:bottom w:w="0" w:type="dxa"/>
            <w:right w:w="108" w:type="dxa"/>
          </w:tblCellMar>
        </w:tblPrEx>
        <w:trPr>
          <w:trHeight w:val="288" w:hRule="atLeast"/>
        </w:trPr>
        <w:tc>
          <w:tcPr>
            <w:tcW w:w="80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0"/>
                <w:szCs w:val="20"/>
              </w:rPr>
            </w:pPr>
          </w:p>
        </w:tc>
        <w:tc>
          <w:tcPr>
            <w:tcW w:w="322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公共卫生</w:t>
            </w:r>
          </w:p>
        </w:tc>
        <w:tc>
          <w:tcPr>
            <w:tcW w:w="97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     207.00 </w:t>
            </w:r>
          </w:p>
        </w:tc>
      </w:tr>
      <w:tr>
        <w:tblPrEx>
          <w:tblCellMar>
            <w:top w:w="0" w:type="dxa"/>
            <w:left w:w="108" w:type="dxa"/>
            <w:bottom w:w="0" w:type="dxa"/>
            <w:right w:w="108" w:type="dxa"/>
          </w:tblCellMar>
        </w:tblPrEx>
        <w:trPr>
          <w:trHeight w:val="288" w:hRule="atLeast"/>
        </w:trPr>
        <w:tc>
          <w:tcPr>
            <w:tcW w:w="80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0"/>
                <w:szCs w:val="20"/>
              </w:rPr>
            </w:pPr>
          </w:p>
        </w:tc>
        <w:tc>
          <w:tcPr>
            <w:tcW w:w="322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公众急救知识技能普及</w:t>
            </w:r>
          </w:p>
        </w:tc>
        <w:tc>
          <w:tcPr>
            <w:tcW w:w="97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     100.00 </w:t>
            </w:r>
          </w:p>
        </w:tc>
      </w:tr>
      <w:tr>
        <w:tblPrEx>
          <w:tblCellMar>
            <w:top w:w="0" w:type="dxa"/>
            <w:left w:w="108" w:type="dxa"/>
            <w:bottom w:w="0" w:type="dxa"/>
            <w:right w:w="108" w:type="dxa"/>
          </w:tblCellMar>
        </w:tblPrEx>
        <w:trPr>
          <w:trHeight w:val="288" w:hRule="atLeast"/>
        </w:trPr>
        <w:tc>
          <w:tcPr>
            <w:tcW w:w="80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0"/>
                <w:szCs w:val="20"/>
              </w:rPr>
            </w:pPr>
          </w:p>
        </w:tc>
        <w:tc>
          <w:tcPr>
            <w:tcW w:w="322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国家随机监督抽查</w:t>
            </w:r>
          </w:p>
        </w:tc>
        <w:tc>
          <w:tcPr>
            <w:tcW w:w="97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     290.00 </w:t>
            </w:r>
          </w:p>
        </w:tc>
      </w:tr>
      <w:tr>
        <w:tblPrEx>
          <w:tblCellMar>
            <w:top w:w="0" w:type="dxa"/>
            <w:left w:w="108" w:type="dxa"/>
            <w:bottom w:w="0" w:type="dxa"/>
            <w:right w:w="108" w:type="dxa"/>
          </w:tblCellMar>
        </w:tblPrEx>
        <w:trPr>
          <w:trHeight w:val="288" w:hRule="atLeast"/>
        </w:trPr>
        <w:tc>
          <w:tcPr>
            <w:tcW w:w="80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0"/>
                <w:szCs w:val="20"/>
              </w:rPr>
            </w:pPr>
          </w:p>
        </w:tc>
        <w:tc>
          <w:tcPr>
            <w:tcW w:w="322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国家医学中心建设</w:t>
            </w:r>
          </w:p>
        </w:tc>
        <w:tc>
          <w:tcPr>
            <w:tcW w:w="97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      50.00 </w:t>
            </w:r>
          </w:p>
        </w:tc>
      </w:tr>
      <w:tr>
        <w:tblPrEx>
          <w:tblCellMar>
            <w:top w:w="0" w:type="dxa"/>
            <w:left w:w="108" w:type="dxa"/>
            <w:bottom w:w="0" w:type="dxa"/>
            <w:right w:w="108" w:type="dxa"/>
          </w:tblCellMar>
        </w:tblPrEx>
        <w:trPr>
          <w:trHeight w:val="288" w:hRule="atLeast"/>
        </w:trPr>
        <w:tc>
          <w:tcPr>
            <w:tcW w:w="80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0"/>
                <w:szCs w:val="20"/>
              </w:rPr>
            </w:pPr>
          </w:p>
        </w:tc>
        <w:tc>
          <w:tcPr>
            <w:tcW w:w="322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婚前医学检查项目</w:t>
            </w:r>
          </w:p>
        </w:tc>
        <w:tc>
          <w:tcPr>
            <w:tcW w:w="97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     938.27 </w:t>
            </w:r>
          </w:p>
        </w:tc>
      </w:tr>
      <w:tr>
        <w:tblPrEx>
          <w:tblCellMar>
            <w:top w:w="0" w:type="dxa"/>
            <w:left w:w="108" w:type="dxa"/>
            <w:bottom w:w="0" w:type="dxa"/>
            <w:right w:w="108" w:type="dxa"/>
          </w:tblCellMar>
        </w:tblPrEx>
        <w:trPr>
          <w:trHeight w:val="288" w:hRule="atLeast"/>
        </w:trPr>
        <w:tc>
          <w:tcPr>
            <w:tcW w:w="80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0"/>
                <w:szCs w:val="20"/>
              </w:rPr>
            </w:pPr>
          </w:p>
        </w:tc>
        <w:tc>
          <w:tcPr>
            <w:tcW w:w="322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急性心脑血管疾病救治</w:t>
            </w:r>
          </w:p>
        </w:tc>
        <w:tc>
          <w:tcPr>
            <w:tcW w:w="97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      50.00 </w:t>
            </w:r>
          </w:p>
        </w:tc>
      </w:tr>
      <w:tr>
        <w:tblPrEx>
          <w:tblCellMar>
            <w:top w:w="0" w:type="dxa"/>
            <w:left w:w="108" w:type="dxa"/>
            <w:bottom w:w="0" w:type="dxa"/>
            <w:right w:w="108" w:type="dxa"/>
          </w:tblCellMar>
        </w:tblPrEx>
        <w:trPr>
          <w:trHeight w:val="288" w:hRule="atLeast"/>
        </w:trPr>
        <w:tc>
          <w:tcPr>
            <w:tcW w:w="80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0"/>
                <w:szCs w:val="20"/>
              </w:rPr>
            </w:pPr>
          </w:p>
        </w:tc>
        <w:tc>
          <w:tcPr>
            <w:tcW w:w="322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急性心脑血管疾病救治网建设项目</w:t>
            </w:r>
          </w:p>
        </w:tc>
        <w:tc>
          <w:tcPr>
            <w:tcW w:w="97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     100.00 </w:t>
            </w:r>
          </w:p>
        </w:tc>
      </w:tr>
      <w:tr>
        <w:tblPrEx>
          <w:tblCellMar>
            <w:top w:w="0" w:type="dxa"/>
            <w:left w:w="108" w:type="dxa"/>
            <w:bottom w:w="0" w:type="dxa"/>
            <w:right w:w="108" w:type="dxa"/>
          </w:tblCellMar>
        </w:tblPrEx>
        <w:trPr>
          <w:trHeight w:val="288" w:hRule="atLeast"/>
        </w:trPr>
        <w:tc>
          <w:tcPr>
            <w:tcW w:w="80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0"/>
                <w:szCs w:val="20"/>
              </w:rPr>
            </w:pPr>
          </w:p>
        </w:tc>
        <w:tc>
          <w:tcPr>
            <w:tcW w:w="322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疾病预防控制</w:t>
            </w:r>
          </w:p>
        </w:tc>
        <w:tc>
          <w:tcPr>
            <w:tcW w:w="97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     778.00 </w:t>
            </w:r>
          </w:p>
        </w:tc>
      </w:tr>
      <w:tr>
        <w:tblPrEx>
          <w:tblCellMar>
            <w:top w:w="0" w:type="dxa"/>
            <w:left w:w="108" w:type="dxa"/>
            <w:bottom w:w="0" w:type="dxa"/>
            <w:right w:w="108" w:type="dxa"/>
          </w:tblCellMar>
        </w:tblPrEx>
        <w:trPr>
          <w:trHeight w:val="288" w:hRule="atLeast"/>
        </w:trPr>
        <w:tc>
          <w:tcPr>
            <w:tcW w:w="80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0"/>
                <w:szCs w:val="20"/>
              </w:rPr>
            </w:pPr>
          </w:p>
        </w:tc>
        <w:tc>
          <w:tcPr>
            <w:tcW w:w="322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降消项目</w:t>
            </w:r>
          </w:p>
        </w:tc>
        <w:tc>
          <w:tcPr>
            <w:tcW w:w="97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     270.00 </w:t>
            </w:r>
          </w:p>
        </w:tc>
      </w:tr>
      <w:tr>
        <w:tblPrEx>
          <w:tblCellMar>
            <w:top w:w="0" w:type="dxa"/>
            <w:left w:w="108" w:type="dxa"/>
            <w:bottom w:w="0" w:type="dxa"/>
            <w:right w:w="108" w:type="dxa"/>
          </w:tblCellMar>
        </w:tblPrEx>
        <w:trPr>
          <w:trHeight w:val="288" w:hRule="atLeast"/>
        </w:trPr>
        <w:tc>
          <w:tcPr>
            <w:tcW w:w="80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0"/>
                <w:szCs w:val="20"/>
              </w:rPr>
            </w:pPr>
          </w:p>
        </w:tc>
        <w:tc>
          <w:tcPr>
            <w:tcW w:w="322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经济管理年活动推进经费</w:t>
            </w:r>
          </w:p>
        </w:tc>
        <w:tc>
          <w:tcPr>
            <w:tcW w:w="97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      80.00 </w:t>
            </w:r>
          </w:p>
        </w:tc>
      </w:tr>
      <w:tr>
        <w:tblPrEx>
          <w:tblCellMar>
            <w:top w:w="0" w:type="dxa"/>
            <w:left w:w="108" w:type="dxa"/>
            <w:bottom w:w="0" w:type="dxa"/>
            <w:right w:w="108" w:type="dxa"/>
          </w:tblCellMar>
        </w:tblPrEx>
        <w:trPr>
          <w:trHeight w:val="288" w:hRule="atLeast"/>
        </w:trPr>
        <w:tc>
          <w:tcPr>
            <w:tcW w:w="80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0"/>
                <w:szCs w:val="20"/>
              </w:rPr>
            </w:pPr>
          </w:p>
        </w:tc>
        <w:tc>
          <w:tcPr>
            <w:tcW w:w="322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麻风病医疗保障</w:t>
            </w:r>
          </w:p>
        </w:tc>
        <w:tc>
          <w:tcPr>
            <w:tcW w:w="97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     550.00 </w:t>
            </w:r>
          </w:p>
        </w:tc>
      </w:tr>
      <w:tr>
        <w:tblPrEx>
          <w:tblCellMar>
            <w:top w:w="0" w:type="dxa"/>
            <w:left w:w="108" w:type="dxa"/>
            <w:bottom w:w="0" w:type="dxa"/>
            <w:right w:w="108" w:type="dxa"/>
          </w:tblCellMar>
        </w:tblPrEx>
        <w:trPr>
          <w:trHeight w:val="288" w:hRule="atLeast"/>
        </w:trPr>
        <w:tc>
          <w:tcPr>
            <w:tcW w:w="80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0"/>
                <w:szCs w:val="20"/>
              </w:rPr>
            </w:pPr>
          </w:p>
        </w:tc>
        <w:tc>
          <w:tcPr>
            <w:tcW w:w="322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麻风村病人医疗保障</w:t>
            </w:r>
          </w:p>
        </w:tc>
        <w:tc>
          <w:tcPr>
            <w:tcW w:w="97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      50.00 </w:t>
            </w:r>
          </w:p>
        </w:tc>
      </w:tr>
      <w:tr>
        <w:tblPrEx>
          <w:tblCellMar>
            <w:top w:w="0" w:type="dxa"/>
            <w:left w:w="108" w:type="dxa"/>
            <w:bottom w:w="0" w:type="dxa"/>
            <w:right w:w="108" w:type="dxa"/>
          </w:tblCellMar>
        </w:tblPrEx>
        <w:trPr>
          <w:trHeight w:val="288" w:hRule="atLeast"/>
        </w:trPr>
        <w:tc>
          <w:tcPr>
            <w:tcW w:w="80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0"/>
                <w:szCs w:val="20"/>
              </w:rPr>
            </w:pPr>
          </w:p>
        </w:tc>
        <w:tc>
          <w:tcPr>
            <w:tcW w:w="322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农民工尘肺病基本医疗救治救助</w:t>
            </w:r>
          </w:p>
        </w:tc>
        <w:tc>
          <w:tcPr>
            <w:tcW w:w="97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   4,000.00 </w:t>
            </w:r>
          </w:p>
        </w:tc>
      </w:tr>
      <w:tr>
        <w:tblPrEx>
          <w:tblCellMar>
            <w:top w:w="0" w:type="dxa"/>
            <w:left w:w="108" w:type="dxa"/>
            <w:bottom w:w="0" w:type="dxa"/>
            <w:right w:w="108" w:type="dxa"/>
          </w:tblCellMar>
        </w:tblPrEx>
        <w:trPr>
          <w:trHeight w:val="288" w:hRule="atLeast"/>
        </w:trPr>
        <w:tc>
          <w:tcPr>
            <w:tcW w:w="80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0"/>
                <w:szCs w:val="20"/>
              </w:rPr>
            </w:pPr>
          </w:p>
        </w:tc>
        <w:tc>
          <w:tcPr>
            <w:tcW w:w="322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食品安全风险监测</w:t>
            </w:r>
          </w:p>
        </w:tc>
        <w:tc>
          <w:tcPr>
            <w:tcW w:w="97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     148.00 </w:t>
            </w:r>
          </w:p>
        </w:tc>
      </w:tr>
      <w:tr>
        <w:tblPrEx>
          <w:tblCellMar>
            <w:top w:w="0" w:type="dxa"/>
            <w:left w:w="108" w:type="dxa"/>
            <w:bottom w:w="0" w:type="dxa"/>
            <w:right w:w="108" w:type="dxa"/>
          </w:tblCellMar>
        </w:tblPrEx>
        <w:trPr>
          <w:trHeight w:val="288" w:hRule="atLeast"/>
        </w:trPr>
        <w:tc>
          <w:tcPr>
            <w:tcW w:w="80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0"/>
                <w:szCs w:val="20"/>
              </w:rPr>
            </w:pPr>
          </w:p>
        </w:tc>
        <w:tc>
          <w:tcPr>
            <w:tcW w:w="322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卫生监督综合</w:t>
            </w:r>
          </w:p>
        </w:tc>
        <w:tc>
          <w:tcPr>
            <w:tcW w:w="97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     210.00 </w:t>
            </w:r>
          </w:p>
        </w:tc>
      </w:tr>
      <w:tr>
        <w:tblPrEx>
          <w:tblCellMar>
            <w:top w:w="0" w:type="dxa"/>
            <w:left w:w="108" w:type="dxa"/>
            <w:bottom w:w="0" w:type="dxa"/>
            <w:right w:w="108" w:type="dxa"/>
          </w:tblCellMar>
        </w:tblPrEx>
        <w:trPr>
          <w:trHeight w:val="288" w:hRule="atLeast"/>
        </w:trPr>
        <w:tc>
          <w:tcPr>
            <w:tcW w:w="80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0"/>
                <w:szCs w:val="20"/>
              </w:rPr>
            </w:pPr>
          </w:p>
        </w:tc>
        <w:tc>
          <w:tcPr>
            <w:tcW w:w="322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卫生应急项目</w:t>
            </w:r>
          </w:p>
        </w:tc>
        <w:tc>
          <w:tcPr>
            <w:tcW w:w="97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     300.00 </w:t>
            </w:r>
          </w:p>
        </w:tc>
      </w:tr>
      <w:tr>
        <w:tblPrEx>
          <w:tblCellMar>
            <w:top w:w="0" w:type="dxa"/>
            <w:left w:w="108" w:type="dxa"/>
            <w:bottom w:w="0" w:type="dxa"/>
            <w:right w:w="108" w:type="dxa"/>
          </w:tblCellMar>
        </w:tblPrEx>
        <w:trPr>
          <w:trHeight w:val="288" w:hRule="atLeast"/>
        </w:trPr>
        <w:tc>
          <w:tcPr>
            <w:tcW w:w="80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0"/>
                <w:szCs w:val="20"/>
              </w:rPr>
            </w:pPr>
          </w:p>
        </w:tc>
        <w:tc>
          <w:tcPr>
            <w:tcW w:w="322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医疗质量中心质控</w:t>
            </w:r>
          </w:p>
        </w:tc>
        <w:tc>
          <w:tcPr>
            <w:tcW w:w="97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      37.00 </w:t>
            </w:r>
          </w:p>
        </w:tc>
      </w:tr>
      <w:tr>
        <w:tblPrEx>
          <w:tblCellMar>
            <w:top w:w="0" w:type="dxa"/>
            <w:left w:w="108" w:type="dxa"/>
            <w:bottom w:w="0" w:type="dxa"/>
            <w:right w:w="108" w:type="dxa"/>
          </w:tblCellMar>
        </w:tblPrEx>
        <w:trPr>
          <w:trHeight w:val="288" w:hRule="atLeast"/>
        </w:trPr>
        <w:tc>
          <w:tcPr>
            <w:tcW w:w="80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0"/>
                <w:szCs w:val="20"/>
              </w:rPr>
            </w:pPr>
          </w:p>
        </w:tc>
        <w:tc>
          <w:tcPr>
            <w:tcW w:w="322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长沙市血液中心核酸检测试剂费</w:t>
            </w:r>
          </w:p>
        </w:tc>
        <w:tc>
          <w:tcPr>
            <w:tcW w:w="97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     320.00 </w:t>
            </w:r>
          </w:p>
        </w:tc>
      </w:tr>
      <w:tr>
        <w:tblPrEx>
          <w:tblCellMar>
            <w:top w:w="0" w:type="dxa"/>
            <w:left w:w="108" w:type="dxa"/>
            <w:bottom w:w="0" w:type="dxa"/>
            <w:right w:w="108" w:type="dxa"/>
          </w:tblCellMar>
        </w:tblPrEx>
        <w:trPr>
          <w:trHeight w:val="288" w:hRule="atLeast"/>
        </w:trPr>
        <w:tc>
          <w:tcPr>
            <w:tcW w:w="80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0"/>
                <w:szCs w:val="20"/>
              </w:rPr>
            </w:pPr>
          </w:p>
        </w:tc>
        <w:tc>
          <w:tcPr>
            <w:tcW w:w="322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职业病防治</w:t>
            </w:r>
          </w:p>
        </w:tc>
        <w:tc>
          <w:tcPr>
            <w:tcW w:w="97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     300.00 </w:t>
            </w:r>
          </w:p>
        </w:tc>
      </w:tr>
      <w:tr>
        <w:tblPrEx>
          <w:tblCellMar>
            <w:top w:w="0" w:type="dxa"/>
            <w:left w:w="108" w:type="dxa"/>
            <w:bottom w:w="0" w:type="dxa"/>
            <w:right w:w="108" w:type="dxa"/>
          </w:tblCellMar>
        </w:tblPrEx>
        <w:trPr>
          <w:trHeight w:val="288" w:hRule="atLeast"/>
        </w:trPr>
        <w:tc>
          <w:tcPr>
            <w:tcW w:w="80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0"/>
                <w:szCs w:val="20"/>
              </w:rPr>
            </w:pPr>
          </w:p>
        </w:tc>
        <w:tc>
          <w:tcPr>
            <w:tcW w:w="322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其他</w:t>
            </w:r>
          </w:p>
        </w:tc>
        <w:tc>
          <w:tcPr>
            <w:tcW w:w="97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   1,608.00 </w:t>
            </w:r>
          </w:p>
        </w:tc>
      </w:tr>
      <w:tr>
        <w:tblPrEx>
          <w:tblCellMar>
            <w:top w:w="0" w:type="dxa"/>
            <w:left w:w="108" w:type="dxa"/>
            <w:bottom w:w="0" w:type="dxa"/>
            <w:right w:w="108" w:type="dxa"/>
          </w:tblCellMar>
        </w:tblPrEx>
        <w:trPr>
          <w:trHeight w:val="288" w:hRule="atLeast"/>
        </w:trPr>
        <w:tc>
          <w:tcPr>
            <w:tcW w:w="402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小计</w:t>
            </w:r>
          </w:p>
        </w:tc>
        <w:tc>
          <w:tcPr>
            <w:tcW w:w="97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 xml:space="preserve">  12,615.27 </w:t>
            </w:r>
          </w:p>
        </w:tc>
      </w:tr>
      <w:tr>
        <w:tblPrEx>
          <w:tblCellMar>
            <w:top w:w="0" w:type="dxa"/>
            <w:left w:w="108" w:type="dxa"/>
            <w:bottom w:w="0" w:type="dxa"/>
            <w:right w:w="108" w:type="dxa"/>
          </w:tblCellMar>
        </w:tblPrEx>
        <w:trPr>
          <w:trHeight w:val="288" w:hRule="atLeast"/>
        </w:trPr>
        <w:tc>
          <w:tcPr>
            <w:tcW w:w="4028" w:type="pct"/>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合计</w:t>
            </w:r>
          </w:p>
        </w:tc>
        <w:tc>
          <w:tcPr>
            <w:tcW w:w="97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 xml:space="preserve">  56,896.27 </w:t>
            </w:r>
          </w:p>
        </w:tc>
      </w:tr>
    </w:tbl>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ascii="Times New Roman" w:hAnsi="Times New Roman" w:eastAsia="仿宋_GB2312" w:cs="Times New Roman"/>
          <w:color w:val="000000"/>
          <w:kern w:val="0"/>
          <w:sz w:val="32"/>
          <w:szCs w:val="28"/>
        </w:rPr>
        <w:t>4、项目资金使用情况</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ascii="Times New Roman" w:hAnsi="Times New Roman" w:eastAsia="仿宋_GB2312" w:cs="Times New Roman"/>
          <w:color w:val="000000"/>
          <w:kern w:val="0"/>
          <w:sz w:val="32"/>
          <w:szCs w:val="28"/>
        </w:rPr>
        <w:t>纳入现场评价的2023年省级公共卫生预算批复总额  56,896.27万元。根据项目单位提交的绩效自评资料，截至2023年12月31日，项目资金共计到位56,896.27万元，资金到位率100%；</w:t>
      </w:r>
      <w:r>
        <w:rPr>
          <w:rFonts w:hint="eastAsia" w:ascii="Times New Roman" w:hAnsi="Times New Roman" w:eastAsia="仿宋_GB2312" w:cs="Times New Roman"/>
          <w:color w:val="000000"/>
          <w:kern w:val="0"/>
          <w:sz w:val="32"/>
          <w:szCs w:val="28"/>
        </w:rPr>
        <w:t>据各市州、各省直单位提供的自评报告，</w:t>
      </w:r>
      <w:r>
        <w:rPr>
          <w:rFonts w:ascii="Times New Roman" w:hAnsi="Times New Roman" w:eastAsia="仿宋_GB2312" w:cs="Times New Roman"/>
          <w:color w:val="000000"/>
          <w:kern w:val="0"/>
          <w:sz w:val="32"/>
          <w:szCs w:val="28"/>
        </w:rPr>
        <w:t>项目资金共计支出39,971.38万元，资金结余16,924.89万元，资金使用率7</w:t>
      </w:r>
      <w:r>
        <w:rPr>
          <w:rFonts w:hint="eastAsia" w:ascii="Times New Roman" w:hAnsi="Times New Roman" w:eastAsia="仿宋_GB2312" w:cs="Times New Roman"/>
          <w:color w:val="000000"/>
          <w:kern w:val="0"/>
          <w:sz w:val="32"/>
          <w:szCs w:val="28"/>
        </w:rPr>
        <w:t>0</w:t>
      </w:r>
      <w:r>
        <w:rPr>
          <w:rFonts w:ascii="Times New Roman" w:hAnsi="Times New Roman" w:eastAsia="仿宋_GB2312" w:cs="Times New Roman"/>
          <w:color w:val="000000"/>
          <w:kern w:val="0"/>
          <w:sz w:val="32"/>
          <w:szCs w:val="28"/>
        </w:rPr>
        <w:t>.</w:t>
      </w:r>
      <w:r>
        <w:rPr>
          <w:rFonts w:hint="eastAsia" w:ascii="Times New Roman" w:hAnsi="Times New Roman" w:eastAsia="仿宋_GB2312" w:cs="Times New Roman"/>
          <w:color w:val="000000"/>
          <w:kern w:val="0"/>
          <w:sz w:val="32"/>
          <w:szCs w:val="28"/>
        </w:rPr>
        <w:t>25</w:t>
      </w:r>
      <w:r>
        <w:rPr>
          <w:rFonts w:ascii="Times New Roman" w:hAnsi="Times New Roman" w:eastAsia="仿宋_GB2312" w:cs="Times New Roman"/>
          <w:color w:val="000000"/>
          <w:kern w:val="0"/>
          <w:sz w:val="32"/>
          <w:szCs w:val="28"/>
        </w:rPr>
        <w:t>%。</w:t>
      </w:r>
    </w:p>
    <w:p>
      <w:pPr>
        <w:pStyle w:val="4"/>
        <w:numPr>
          <w:ilvl w:val="0"/>
          <w:numId w:val="0"/>
        </w:numPr>
        <w:spacing w:line="600" w:lineRule="exact"/>
        <w:ind w:left="630"/>
        <w:rPr>
          <w:rFonts w:ascii="Times New Roman" w:hAnsi="Times New Roman" w:eastAsia="楷体_GB2312" w:cs="Times New Roman"/>
          <w:b/>
          <w:bCs w:val="0"/>
        </w:rPr>
      </w:pPr>
      <w:bookmarkStart w:id="4" w:name="_Toc167007922"/>
      <w:r>
        <w:rPr>
          <w:rFonts w:ascii="Times New Roman" w:hAnsi="Times New Roman" w:eastAsia="楷体_GB2312" w:cs="Times New Roman"/>
          <w:b/>
          <w:bCs w:val="0"/>
        </w:rPr>
        <w:t>（二）绩效目标设置情况</w:t>
      </w:r>
      <w:bookmarkEnd w:id="4"/>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ascii="Times New Roman" w:hAnsi="Times New Roman" w:eastAsia="仿宋_GB2312" w:cs="Times New Roman"/>
          <w:color w:val="000000"/>
          <w:kern w:val="0"/>
          <w:sz w:val="32"/>
          <w:szCs w:val="28"/>
        </w:rPr>
        <w:t>1、医疗服务保障能力提升</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hint="eastAsia" w:ascii="宋体" w:hAnsi="宋体" w:eastAsia="宋体" w:cs="宋体"/>
          <w:color w:val="000000"/>
          <w:kern w:val="0"/>
          <w:sz w:val="32"/>
          <w:szCs w:val="28"/>
        </w:rPr>
        <w:t>①</w:t>
      </w:r>
      <w:r>
        <w:rPr>
          <w:rFonts w:ascii="Times New Roman" w:hAnsi="Times New Roman" w:eastAsia="仿宋_GB2312" w:cs="Times New Roman"/>
          <w:color w:val="000000"/>
          <w:kern w:val="0"/>
          <w:sz w:val="32"/>
          <w:szCs w:val="28"/>
        </w:rPr>
        <w:t>深入推广三明医改经验，持续深化公立医院综合改革，推动公立医院高质量发展，加快健全现代医院管理制度。</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hint="eastAsia" w:ascii="宋体" w:hAnsi="宋体" w:eastAsia="宋体" w:cs="宋体"/>
          <w:color w:val="000000"/>
          <w:kern w:val="0"/>
          <w:sz w:val="32"/>
          <w:szCs w:val="28"/>
        </w:rPr>
        <w:t>②</w:t>
      </w:r>
      <w:r>
        <w:rPr>
          <w:rFonts w:ascii="Times New Roman" w:hAnsi="Times New Roman" w:eastAsia="仿宋_GB2312" w:cs="Times New Roman"/>
          <w:color w:val="000000"/>
          <w:kern w:val="0"/>
          <w:sz w:val="32"/>
          <w:szCs w:val="28"/>
        </w:rPr>
        <w:t>做好数据中心维保、网络安全运维和业务系统运维等服务保障工作，确保全省卫生健康信息化业务的正常开展。</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hint="eastAsia" w:ascii="宋体" w:hAnsi="宋体" w:eastAsia="宋体" w:cs="宋体"/>
          <w:color w:val="000000"/>
          <w:kern w:val="0"/>
          <w:sz w:val="32"/>
          <w:szCs w:val="28"/>
        </w:rPr>
        <w:t>③</w:t>
      </w:r>
      <w:r>
        <w:rPr>
          <w:rFonts w:ascii="Times New Roman" w:hAnsi="Times New Roman" w:eastAsia="仿宋_GB2312" w:cs="Times New Roman"/>
          <w:color w:val="000000"/>
          <w:kern w:val="0"/>
          <w:sz w:val="32"/>
          <w:szCs w:val="28"/>
        </w:rPr>
        <w:t>在全省基层开展管理、血防、严重精神障碍患者管理、康复理疗、紧密型医共体建设等在岗卫技人员培训。</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hint="eastAsia" w:ascii="宋体" w:hAnsi="宋体" w:eastAsia="宋体" w:cs="宋体"/>
          <w:color w:val="000000"/>
          <w:kern w:val="0"/>
          <w:sz w:val="32"/>
          <w:szCs w:val="28"/>
        </w:rPr>
        <w:t>④</w:t>
      </w:r>
      <w:r>
        <w:rPr>
          <w:rFonts w:ascii="Times New Roman" w:hAnsi="Times New Roman" w:eastAsia="仿宋_GB2312" w:cs="Times New Roman"/>
          <w:color w:val="000000"/>
          <w:kern w:val="0"/>
          <w:sz w:val="32"/>
          <w:szCs w:val="28"/>
        </w:rPr>
        <w:t>改善群众就医环境，提高服务质量，提升基层医疗卫生机构服务能力；</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hint="eastAsia" w:ascii="宋体" w:hAnsi="宋体" w:eastAsia="宋体" w:cs="宋体"/>
          <w:color w:val="000000"/>
          <w:kern w:val="0"/>
          <w:sz w:val="32"/>
          <w:szCs w:val="28"/>
        </w:rPr>
        <w:t>⑤</w:t>
      </w:r>
      <w:r>
        <w:rPr>
          <w:rFonts w:ascii="Times New Roman" w:hAnsi="Times New Roman" w:eastAsia="仿宋_GB2312" w:cs="Times New Roman"/>
          <w:color w:val="000000"/>
          <w:kern w:val="0"/>
          <w:sz w:val="32"/>
          <w:szCs w:val="28"/>
        </w:rPr>
        <w:t>加强卫生健康人才队伍建设，不断优化专业结构、城乡结构和区域分布，促进人才与卫生健康事业发展更加适应；</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hint="eastAsia" w:ascii="宋体" w:hAnsi="宋体" w:eastAsia="宋体" w:cs="宋体"/>
          <w:color w:val="000000"/>
          <w:kern w:val="0"/>
          <w:sz w:val="32"/>
          <w:szCs w:val="28"/>
        </w:rPr>
        <w:t>⑥</w:t>
      </w:r>
      <w:r>
        <w:rPr>
          <w:rFonts w:ascii="Times New Roman" w:hAnsi="Times New Roman" w:eastAsia="仿宋_GB2312" w:cs="Times New Roman"/>
          <w:color w:val="000000"/>
          <w:kern w:val="0"/>
          <w:sz w:val="32"/>
          <w:szCs w:val="28"/>
        </w:rPr>
        <w:t>推动三级医院优质医疗资源主动下沉基层，通过“科对科”帮扶与同质化培训相结合的模式，提升县级医院医疗服务能力；</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hint="eastAsia" w:ascii="宋体" w:hAnsi="宋体" w:eastAsia="宋体" w:cs="宋体"/>
          <w:color w:val="000000"/>
          <w:kern w:val="0"/>
          <w:sz w:val="32"/>
          <w:szCs w:val="28"/>
        </w:rPr>
        <w:t>⑦</w:t>
      </w:r>
      <w:r>
        <w:rPr>
          <w:rFonts w:ascii="Times New Roman" w:hAnsi="Times New Roman" w:eastAsia="仿宋_GB2312" w:cs="Times New Roman"/>
          <w:color w:val="000000"/>
          <w:kern w:val="0"/>
          <w:sz w:val="32"/>
          <w:szCs w:val="28"/>
        </w:rPr>
        <w:t>提升省直属医院危急重症、疑难复杂疾病诊疗能力，培育一批省级临床重点专科，推动建设省级区域医疗中心。</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ascii="Times New Roman" w:hAnsi="Times New Roman" w:eastAsia="仿宋_GB2312" w:cs="Times New Roman"/>
          <w:color w:val="000000"/>
          <w:kern w:val="0"/>
          <w:sz w:val="32"/>
          <w:szCs w:val="28"/>
        </w:rPr>
        <w:t>2、重大传染病防控补助</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hint="eastAsia" w:ascii="宋体" w:hAnsi="宋体" w:eastAsia="宋体" w:cs="宋体"/>
          <w:color w:val="000000"/>
          <w:kern w:val="0"/>
          <w:sz w:val="32"/>
          <w:szCs w:val="28"/>
        </w:rPr>
        <w:t>①</w:t>
      </w:r>
      <w:r>
        <w:rPr>
          <w:rFonts w:ascii="Times New Roman" w:hAnsi="Times New Roman" w:eastAsia="仿宋_GB2312" w:cs="Times New Roman"/>
          <w:color w:val="000000"/>
          <w:kern w:val="0"/>
          <w:sz w:val="32"/>
          <w:szCs w:val="28"/>
        </w:rPr>
        <w:t>科学防控，精准诊疗，使麻风病现症患者随访到位率达到95%以上。消除麻风病危害，遏制麻风病流行。进一步加强麻风村住村患者的生活补贴及医疗保障，生活、医疗保障覆盖率达到100%，使患者满意对生活、医疗服务感到满意；</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hint="eastAsia" w:ascii="宋体" w:hAnsi="宋体" w:eastAsia="宋体" w:cs="宋体"/>
          <w:color w:val="000000"/>
          <w:kern w:val="0"/>
          <w:sz w:val="32"/>
          <w:szCs w:val="28"/>
        </w:rPr>
        <w:t>②</w:t>
      </w:r>
      <w:r>
        <w:rPr>
          <w:rFonts w:ascii="Times New Roman" w:hAnsi="Times New Roman" w:eastAsia="仿宋_GB2312" w:cs="Times New Roman"/>
          <w:color w:val="000000"/>
          <w:kern w:val="0"/>
          <w:sz w:val="32"/>
          <w:szCs w:val="28"/>
        </w:rPr>
        <w:t>改善农民工尘肺病患者的临床症状，提高生活质量，减少因病致贫，维护社会和谐稳定；</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hint="eastAsia" w:ascii="宋体" w:hAnsi="宋体" w:eastAsia="宋体" w:cs="宋体"/>
          <w:color w:val="000000"/>
          <w:kern w:val="0"/>
          <w:sz w:val="32"/>
          <w:szCs w:val="28"/>
        </w:rPr>
        <w:t>③</w:t>
      </w:r>
      <w:r>
        <w:rPr>
          <w:rFonts w:ascii="Times New Roman" w:hAnsi="Times New Roman" w:eastAsia="仿宋_GB2312" w:cs="Times New Roman"/>
          <w:color w:val="000000"/>
          <w:kern w:val="0"/>
          <w:sz w:val="32"/>
          <w:szCs w:val="28"/>
        </w:rPr>
        <w:t>通过组织实施《中华人民共和国职业病防治法》宣传周活动，制作职业病防治宣传视频，开展全省职业病防治、重点企业负责人及管理人员和职业病医疗联盟医疗机构负责人及专业技术人员培训,加强职业病防治技术服务机构质量控制工作等，确保全省职业病防治工作的顺利开展，保护好广大劳动者的职业健康权益，维护经济社会的安全稳定；</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hint="eastAsia" w:ascii="宋体" w:hAnsi="宋体" w:eastAsia="宋体" w:cs="宋体"/>
          <w:color w:val="000000"/>
          <w:kern w:val="0"/>
          <w:sz w:val="32"/>
          <w:szCs w:val="28"/>
        </w:rPr>
        <w:t>④</w:t>
      </w:r>
      <w:r>
        <w:rPr>
          <w:rFonts w:ascii="Times New Roman" w:hAnsi="Times New Roman" w:eastAsia="仿宋_GB2312" w:cs="Times New Roman"/>
          <w:color w:val="000000"/>
          <w:kern w:val="0"/>
          <w:sz w:val="32"/>
          <w:szCs w:val="28"/>
        </w:rPr>
        <w:t>组织全省卫生应急队伍培训演练1次，使公众对急救知识技能知晓度不断提高；</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hint="eastAsia" w:ascii="宋体" w:hAnsi="宋体" w:eastAsia="宋体" w:cs="宋体"/>
          <w:color w:val="000000"/>
          <w:kern w:val="0"/>
          <w:sz w:val="32"/>
          <w:szCs w:val="28"/>
        </w:rPr>
        <w:t>⑤</w:t>
      </w:r>
      <w:r>
        <w:rPr>
          <w:rFonts w:ascii="Times New Roman" w:hAnsi="Times New Roman" w:eastAsia="仿宋_GB2312" w:cs="Times New Roman"/>
          <w:color w:val="000000"/>
          <w:kern w:val="0"/>
          <w:sz w:val="32"/>
          <w:szCs w:val="28"/>
        </w:rPr>
        <w:t>为农村和城镇低保适龄妇女免费“两癌”检查项目：全省农村妇女“两癌”免费检查目标人群覆盖率达100%；</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hint="eastAsia" w:ascii="宋体" w:hAnsi="宋体" w:eastAsia="宋体" w:cs="宋体"/>
          <w:color w:val="000000"/>
          <w:kern w:val="0"/>
          <w:sz w:val="32"/>
          <w:szCs w:val="28"/>
        </w:rPr>
        <w:t>⑥</w:t>
      </w:r>
      <w:r>
        <w:rPr>
          <w:rFonts w:ascii="Times New Roman" w:hAnsi="Times New Roman" w:eastAsia="仿宋_GB2312" w:cs="Times New Roman"/>
          <w:color w:val="000000"/>
          <w:kern w:val="0"/>
          <w:sz w:val="32"/>
          <w:szCs w:val="28"/>
        </w:rPr>
        <w:t>全省范围开展医疗卫生、传染病防治、职业卫生、放射卫生、饮用水和公共场所卫生、学校卫生等监督执法检查、检测和技术支持等工作；</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hint="eastAsia" w:ascii="宋体" w:hAnsi="宋体" w:eastAsia="宋体" w:cs="宋体"/>
          <w:color w:val="000000"/>
          <w:kern w:val="0"/>
          <w:sz w:val="32"/>
          <w:szCs w:val="28"/>
        </w:rPr>
        <w:t>⑦</w:t>
      </w:r>
      <w:r>
        <w:rPr>
          <w:rFonts w:ascii="Times New Roman" w:hAnsi="Times New Roman" w:eastAsia="仿宋_GB2312" w:cs="Times New Roman"/>
          <w:color w:val="000000"/>
          <w:kern w:val="0"/>
          <w:sz w:val="32"/>
          <w:szCs w:val="28"/>
        </w:rPr>
        <w:t>全省范围内省大米中镉、砷污染监测，绘制污染地图，编制监测报告，供政府部门决策提供技术支撑。长期动态连续监测我省大米中镉、砷污染情况，掌握其变化趋势，为开展健康风险评估完善基础数据。</w:t>
      </w:r>
    </w:p>
    <w:p>
      <w:pPr>
        <w:pStyle w:val="3"/>
        <w:spacing w:before="0" w:after="0" w:line="600" w:lineRule="exact"/>
        <w:ind w:firstLine="640" w:firstLineChars="200"/>
        <w:rPr>
          <w:rFonts w:ascii="Times New Roman" w:hAnsi="Times New Roman" w:eastAsia="黑体" w:cs="Times New Roman"/>
          <w:b w:val="0"/>
          <w:bCs w:val="0"/>
          <w:sz w:val="32"/>
          <w:szCs w:val="32"/>
        </w:rPr>
      </w:pPr>
      <w:bookmarkStart w:id="5" w:name="_Toc167007923"/>
      <w:r>
        <w:rPr>
          <w:rFonts w:ascii="Times New Roman" w:hAnsi="Times New Roman" w:eastAsia="黑体" w:cs="Times New Roman"/>
          <w:b w:val="0"/>
          <w:bCs w:val="0"/>
          <w:sz w:val="32"/>
          <w:szCs w:val="32"/>
        </w:rPr>
        <w:t>二、绩效评价工作情况</w:t>
      </w:r>
      <w:bookmarkEnd w:id="5"/>
    </w:p>
    <w:p>
      <w:pPr>
        <w:pStyle w:val="4"/>
        <w:numPr>
          <w:ilvl w:val="0"/>
          <w:numId w:val="0"/>
        </w:numPr>
        <w:spacing w:line="600" w:lineRule="exact"/>
        <w:ind w:left="630"/>
        <w:rPr>
          <w:rFonts w:ascii="Times New Roman" w:hAnsi="Times New Roman" w:eastAsia="楷体_GB2312" w:cs="Times New Roman"/>
          <w:b/>
          <w:bCs w:val="0"/>
        </w:rPr>
      </w:pPr>
      <w:bookmarkStart w:id="6" w:name="_Toc167007924"/>
      <w:r>
        <w:rPr>
          <w:rFonts w:ascii="Times New Roman" w:hAnsi="Times New Roman" w:eastAsia="楷体_GB2312" w:cs="Times New Roman"/>
          <w:b/>
          <w:bCs w:val="0"/>
        </w:rPr>
        <w:t>（一）绩效评价目的、对象和范围</w:t>
      </w:r>
      <w:bookmarkEnd w:id="6"/>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ascii="Times New Roman" w:hAnsi="Times New Roman" w:eastAsia="仿宋_GB2312" w:cs="Times New Roman"/>
          <w:color w:val="000000"/>
          <w:kern w:val="0"/>
          <w:sz w:val="32"/>
          <w:szCs w:val="28"/>
        </w:rPr>
        <w:t>为完成省财政厅安排的部门评价任务，客观公正地对公共卫生专项资金项目绩效目标的设定及完成情况、使用管理情况、绩效情况、政策环境适应情况等开展评价工作，在所有项目单位全面自评的基础上，我委委托湖南中和有限责任会计事务所协助我们完成了本次绩效评价的现场评价工作。</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ascii="Times New Roman" w:hAnsi="Times New Roman" w:eastAsia="仿宋_GB2312" w:cs="Times New Roman"/>
          <w:color w:val="000000"/>
          <w:kern w:val="0"/>
          <w:sz w:val="32"/>
          <w:szCs w:val="28"/>
        </w:rPr>
        <w:t>本次现场评价资金为2023年度省级公共卫生专项资金。根据《湖南省财政厅关于开展2023年度省级预算部门绩效自评和部门评价的通知》（湘财绩〔2024〕1号）要求，现场评价的专项资金项目数不少于30%，资金量不少于40%，我们对14个市州以及湖南省卫生健康委本级等委预算管理单位开展了现场评价工作；所有公共卫生项目均纳入现场评价范围。</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ascii="Times New Roman" w:hAnsi="Times New Roman" w:eastAsia="仿宋_GB2312" w:cs="Times New Roman"/>
          <w:color w:val="000000"/>
          <w:kern w:val="0"/>
          <w:sz w:val="32"/>
          <w:szCs w:val="28"/>
        </w:rPr>
        <w:t>现场评价的项目16</w:t>
      </w:r>
      <w:r>
        <w:rPr>
          <w:rFonts w:hint="eastAsia" w:ascii="Times New Roman" w:hAnsi="Times New Roman" w:eastAsia="仿宋_GB2312" w:cs="Times New Roman"/>
          <w:color w:val="000000"/>
          <w:kern w:val="0"/>
          <w:sz w:val="32"/>
          <w:szCs w:val="28"/>
        </w:rPr>
        <w:t>类</w:t>
      </w:r>
      <w:r>
        <w:rPr>
          <w:rFonts w:ascii="Times New Roman" w:hAnsi="Times New Roman" w:eastAsia="仿宋_GB2312" w:cs="Times New Roman"/>
          <w:color w:val="000000"/>
          <w:kern w:val="0"/>
          <w:sz w:val="32"/>
          <w:szCs w:val="28"/>
        </w:rPr>
        <w:t xml:space="preserve">，涉及省级专项资金23,986.03万元，项目数量占比32.65%，资金量占比42.16%。 </w:t>
      </w:r>
    </w:p>
    <w:p>
      <w:pPr>
        <w:pStyle w:val="4"/>
        <w:numPr>
          <w:ilvl w:val="0"/>
          <w:numId w:val="0"/>
        </w:numPr>
        <w:spacing w:line="600" w:lineRule="exact"/>
        <w:ind w:left="630"/>
        <w:rPr>
          <w:rFonts w:ascii="Times New Roman" w:hAnsi="Times New Roman" w:eastAsia="楷体_GB2312" w:cs="Times New Roman"/>
          <w:b/>
          <w:bCs w:val="0"/>
        </w:rPr>
      </w:pPr>
      <w:bookmarkStart w:id="7" w:name="_Toc167007925"/>
      <w:r>
        <w:rPr>
          <w:rFonts w:ascii="Times New Roman" w:hAnsi="Times New Roman" w:eastAsia="楷体_GB2312" w:cs="Times New Roman"/>
          <w:b/>
          <w:bCs w:val="0"/>
        </w:rPr>
        <w:t>（二）绩效评价原则、指标体系和评价方法</w:t>
      </w:r>
      <w:bookmarkEnd w:id="7"/>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ascii="Times New Roman" w:hAnsi="Times New Roman" w:eastAsia="仿宋_GB2312" w:cs="Times New Roman"/>
          <w:color w:val="000000"/>
          <w:kern w:val="0"/>
          <w:sz w:val="32"/>
          <w:szCs w:val="28"/>
        </w:rPr>
        <w:t>1、评价原则</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ascii="Times New Roman" w:hAnsi="Times New Roman" w:eastAsia="仿宋_GB2312" w:cs="Times New Roman"/>
          <w:color w:val="000000"/>
          <w:kern w:val="0"/>
          <w:sz w:val="32"/>
          <w:szCs w:val="28"/>
        </w:rPr>
        <w:t>本次绩效评价突出结果导向，产出和效益指标权重不低于60%。</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ascii="Times New Roman" w:hAnsi="Times New Roman" w:eastAsia="仿宋_GB2312" w:cs="Times New Roman"/>
          <w:color w:val="000000"/>
          <w:kern w:val="0"/>
          <w:sz w:val="32"/>
          <w:szCs w:val="28"/>
        </w:rPr>
        <w:t>2、评价指标体系及评分方法</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ascii="Times New Roman" w:hAnsi="Times New Roman" w:eastAsia="仿宋_GB2312" w:cs="Times New Roman"/>
          <w:color w:val="000000"/>
          <w:kern w:val="0"/>
          <w:sz w:val="32"/>
          <w:szCs w:val="28"/>
        </w:rPr>
        <w:t>在《湖南省预算支出绩效评价管理办法》（湘财绩〔2020〕7号）预算支出绩效评价共性指标体系框架的基础上，根据公共卫生专项实施情况，进行了必要的修改和明确。</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ascii="Times New Roman" w:hAnsi="Times New Roman" w:eastAsia="仿宋_GB2312" w:cs="Times New Roman"/>
          <w:color w:val="000000"/>
          <w:kern w:val="0"/>
          <w:sz w:val="32"/>
          <w:szCs w:val="28"/>
        </w:rPr>
        <w:t>其中决策和投入情况、预算支出和资金管理状况、预算执行情况等作为共性指标，采用统一的共性指标体系框架；产出指标（包括数量、质量、成本和时效等指标）、效益指标（包括经济效益、社会效益、生态效益、可持续影响、服务对象或社会公众满意度等指标）等作为个性指标，在参考相关行业和领域绩效评价指标体系的基础上，针对评价对象特点和实际情况设定。</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ascii="Times New Roman" w:hAnsi="Times New Roman" w:eastAsia="仿宋_GB2312" w:cs="Times New Roman"/>
          <w:color w:val="000000"/>
          <w:kern w:val="0"/>
          <w:sz w:val="32"/>
          <w:szCs w:val="28"/>
        </w:rPr>
        <w:t>绩效评价采用定量评价与定性评价相结合的评分方式，总分由各项指标得分汇总形成，具体评分方法按《湖南省预算支出绩效评价管理办法》（湘财绩〔2020〕7号）第十六条有关规定执行。</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ascii="Times New Roman" w:hAnsi="Times New Roman" w:eastAsia="仿宋_GB2312" w:cs="Times New Roman"/>
          <w:color w:val="000000"/>
          <w:kern w:val="0"/>
          <w:sz w:val="32"/>
          <w:szCs w:val="28"/>
        </w:rPr>
        <w:t>定量指标：与年初指标值相比，完成指标值的，记该指标所赋全部分值。对完成值高于指标值较多的（超过30%），要分析原因，如果是由于年初指标值设定明显偏低造成的，要按照偏离度适当调减分值；未完成指标值的，按照完成值与指标值的比例记分。</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ascii="Times New Roman" w:hAnsi="Times New Roman" w:eastAsia="仿宋_GB2312" w:cs="Times New Roman"/>
          <w:color w:val="000000"/>
          <w:kern w:val="0"/>
          <w:sz w:val="32"/>
          <w:szCs w:val="28"/>
        </w:rPr>
        <w:t>定性指标：根据指标完成情况分为达成年度指标、部分达成年度指标并具有一定效果、未达成年度指标且效果较差三档，分别按照该指标对应分值区间100%—80%（含）、80%—60%（含）、60%以下合理确定分值。</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ascii="Times New Roman" w:hAnsi="Times New Roman" w:eastAsia="仿宋_GB2312" w:cs="Times New Roman"/>
          <w:color w:val="000000"/>
          <w:kern w:val="0"/>
          <w:sz w:val="32"/>
          <w:szCs w:val="28"/>
        </w:rPr>
        <w:t>因项目类型不同，批复的预算绩效目标与评价指标体系存在不一致的可能，如有的项目无成本指标，为保证绩效评分一致性，该项目评价时不调整项目评分标准，该项指标分值记满分。产出和效益指标中涉及多个三级指标的，按二级指标分值平均分配三级指标分数。一个单位涉及多个项目的，除“资金使用合规性”指标外，其他指标采用算数平均数。</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ascii="Times New Roman" w:hAnsi="Times New Roman" w:eastAsia="仿宋_GB2312" w:cs="Times New Roman"/>
          <w:color w:val="000000"/>
          <w:kern w:val="0"/>
          <w:sz w:val="32"/>
          <w:szCs w:val="28"/>
        </w:rPr>
        <w:t>具体指标设置和评分规则，详见《附件2：2023年度省级公共卫生专项绩效评价指标评分表》。</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ascii="Times New Roman" w:hAnsi="Times New Roman" w:eastAsia="仿宋_GB2312" w:cs="Times New Roman"/>
          <w:color w:val="000000"/>
          <w:kern w:val="0"/>
          <w:sz w:val="32"/>
          <w:szCs w:val="28"/>
        </w:rPr>
        <w:t>3、绩效评价方法</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ascii="Times New Roman" w:hAnsi="Times New Roman" w:eastAsia="仿宋_GB2312" w:cs="Times New Roman"/>
          <w:color w:val="000000"/>
          <w:kern w:val="0"/>
          <w:sz w:val="32"/>
          <w:szCs w:val="28"/>
        </w:rPr>
        <w:t>（1）绩效评价技术方法</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ascii="Times New Roman" w:hAnsi="Times New Roman" w:eastAsia="仿宋_GB2312" w:cs="Times New Roman"/>
          <w:color w:val="000000"/>
          <w:kern w:val="0"/>
          <w:sz w:val="32"/>
          <w:szCs w:val="28"/>
        </w:rPr>
        <w:t>本次绩效评价主要采用的技术方法包括成本效益分析法、比较法、因素分析法、最低成本法、公众评判法。成本效益分析法，指将投入与产出、效益进行关联性分析的方法。比较法，指将实施情况与绩效目标、历史情况、不同部门和地区同类支出情况进行比较的方法。因素分析法，指综合分析影响绩效目标实现、实施效果的内外部因素的方法。最低成本法，指在绩效目标确定的前提下，成本最小者为优的方法。公众评判法，指通过专家评估、公众问卷及抽样调查等方式进行评判的方法。</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ascii="Times New Roman" w:hAnsi="Times New Roman" w:eastAsia="仿宋_GB2312" w:cs="Times New Roman"/>
          <w:color w:val="000000"/>
          <w:kern w:val="0"/>
          <w:sz w:val="32"/>
          <w:szCs w:val="28"/>
        </w:rPr>
        <w:t>（2）绩效评价工作方法</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ascii="Times New Roman" w:hAnsi="Times New Roman" w:eastAsia="仿宋_GB2312" w:cs="Times New Roman"/>
          <w:color w:val="000000"/>
          <w:kern w:val="0"/>
          <w:sz w:val="32"/>
          <w:szCs w:val="28"/>
        </w:rPr>
        <w:t>本次绩效评价主要采用的工作方法包括案卷研究、资料收集、座谈交流、实地核查、问卷调查。案卷研究，指从现有的预算支出文件、国家和地方的发展政策和战略规划、各种相关的研究和咨询报告等文档资料中寻找数据的过程。对同一绩效评价指标在不同文件中的数据进行对比核实，如果不同来源的数据存在差异，则要分析差异的原因，并且开展实地核查，最后确定选择使用的数据。资料收集，指收集与被评价对象有关的政策制度、法律法规、管理办法和相关报告；发放基础数据表，由被评价单位填报。座谈交流，指选择熟悉预算支出政策以及项目立项、实施、管理的人员参加座谈会，听取被评价单位对评价内容相关情况的介绍。实地核查，指通过询问、核对、勘查、检查等方法，对评价对象管理制度的建立和健全情况、管理责任制的建立和落实情况、项目建设和完成情况、资金使用情况等进行实地检查和核实，获取绩效评价需要的基础资料。问卷调查，指通过专家评估或者向社会公众、服务对象发放调查问卷对预算支出效果进行评判，评价绩效目标的实现程度。</w:t>
      </w:r>
    </w:p>
    <w:p>
      <w:pPr>
        <w:pStyle w:val="4"/>
        <w:numPr>
          <w:ilvl w:val="0"/>
          <w:numId w:val="0"/>
        </w:numPr>
        <w:spacing w:line="600" w:lineRule="exact"/>
        <w:ind w:left="630"/>
        <w:rPr>
          <w:rFonts w:ascii="Times New Roman" w:hAnsi="Times New Roman" w:eastAsia="楷体_GB2312" w:cs="Times New Roman"/>
          <w:b/>
          <w:bCs w:val="0"/>
        </w:rPr>
      </w:pPr>
      <w:bookmarkStart w:id="8" w:name="_Toc167007926"/>
      <w:r>
        <w:rPr>
          <w:rFonts w:ascii="Times New Roman" w:hAnsi="Times New Roman" w:eastAsia="楷体_GB2312" w:cs="Times New Roman"/>
          <w:b/>
          <w:bCs w:val="0"/>
        </w:rPr>
        <w:t>（三）绩效评价的工作过程</w:t>
      </w:r>
      <w:bookmarkEnd w:id="8"/>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ascii="Times New Roman" w:hAnsi="Times New Roman" w:eastAsia="仿宋_GB2312" w:cs="Times New Roman"/>
          <w:color w:val="000000"/>
          <w:kern w:val="0"/>
          <w:sz w:val="32"/>
          <w:szCs w:val="28"/>
        </w:rPr>
        <w:t>湖南省卫生健康委绩效自评工作小组负责专项资金现场评价的领导和组织工作。财务处牵头负责评价方案的制定，具体负责现场评价项目的选择、第三方机构的管理和现场评价工作的协调等工作；相关业务处室指定专人，负责具体专项评价指标的设置、解释，确定评价计分规则，对评价中涉及具体的业务问题对第三方机构进行指导；绩效自评工作小组，负责审定评价方案、现场评价对象和绩效评价报告。</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ascii="Times New Roman" w:hAnsi="Times New Roman" w:eastAsia="仿宋_GB2312" w:cs="Times New Roman"/>
          <w:color w:val="000000"/>
          <w:kern w:val="0"/>
          <w:sz w:val="32"/>
          <w:szCs w:val="28"/>
        </w:rPr>
        <w:t>市、县卫生健康行政部门组织本级专项资金自评工作，负责填报并汇总本级相关专项资金基础数据表，形成基础数据汇总表和本地区自评报告。</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ascii="Times New Roman" w:hAnsi="Times New Roman" w:eastAsia="仿宋_GB2312" w:cs="Times New Roman"/>
          <w:color w:val="000000"/>
          <w:kern w:val="0"/>
          <w:sz w:val="32"/>
          <w:szCs w:val="28"/>
        </w:rPr>
        <w:t>项目实施单位负责所使用专项资金的自评工作，按照绩效评价要求，打印专项资金明细账，填报基础数据表，报送相关资料信息，按照规定格式撰写预算支出绩效报告。被抽取进行现场评价的单位，根据通知要求完成评价资料的准备，相关经费负责人参加现场评价活动，配合现场评价工作组完成实地核查和问卷调查工作。</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ascii="Times New Roman" w:hAnsi="Times New Roman" w:eastAsia="仿宋_GB2312" w:cs="Times New Roman"/>
          <w:color w:val="000000"/>
          <w:kern w:val="0"/>
          <w:sz w:val="32"/>
          <w:szCs w:val="28"/>
        </w:rPr>
        <w:t>本次现场评价，我委和第三方事务所共成立5个专项资金绩效评价工作组，由财务和业务处室相关负责人任组长。检查小组主要采取座谈、查阅资料</w:t>
      </w:r>
      <w:r>
        <w:rPr>
          <w:rFonts w:ascii="Times New Roman" w:hAnsi="Times New Roman" w:eastAsia="仿宋_GB2312" w:cs="Times New Roman"/>
          <w:color w:val="000000"/>
          <w:kern w:val="0"/>
          <w:sz w:val="32"/>
          <w:szCs w:val="28"/>
          <w:highlight w:val="yellow"/>
        </w:rPr>
        <w:t>、</w:t>
      </w:r>
      <w:r>
        <w:rPr>
          <w:rFonts w:hint="eastAsia" w:ascii="Times New Roman" w:hAnsi="Times New Roman" w:eastAsia="仿宋_GB2312" w:cs="Times New Roman"/>
          <w:color w:val="000000"/>
          <w:kern w:val="0"/>
          <w:sz w:val="32"/>
          <w:szCs w:val="28"/>
          <w:highlight w:val="yellow"/>
        </w:rPr>
        <w:t>数据复核</w:t>
      </w:r>
      <w:r>
        <w:rPr>
          <w:rFonts w:ascii="Times New Roman" w:hAnsi="Times New Roman" w:eastAsia="仿宋_GB2312" w:cs="Times New Roman"/>
          <w:color w:val="000000"/>
          <w:kern w:val="0"/>
          <w:sz w:val="32"/>
          <w:szCs w:val="28"/>
        </w:rPr>
        <w:t>、实地观察和问卷调查的方法完成现场评价工作。</w:t>
      </w:r>
    </w:p>
    <w:p>
      <w:pPr>
        <w:pStyle w:val="3"/>
        <w:spacing w:before="0" w:after="0" w:line="600" w:lineRule="exact"/>
        <w:ind w:firstLine="640" w:firstLineChars="200"/>
        <w:rPr>
          <w:rFonts w:ascii="Times New Roman" w:hAnsi="Times New Roman" w:eastAsia="黑体" w:cs="Times New Roman"/>
          <w:b w:val="0"/>
          <w:bCs w:val="0"/>
          <w:sz w:val="32"/>
          <w:szCs w:val="32"/>
        </w:rPr>
      </w:pPr>
      <w:bookmarkStart w:id="9" w:name="_Toc167007927"/>
      <w:bookmarkStart w:id="10" w:name="_Hlk48135066"/>
      <w:r>
        <w:rPr>
          <w:rFonts w:ascii="Times New Roman" w:hAnsi="Times New Roman" w:eastAsia="黑体" w:cs="Times New Roman"/>
          <w:b w:val="0"/>
          <w:bCs w:val="0"/>
          <w:sz w:val="32"/>
          <w:szCs w:val="32"/>
        </w:rPr>
        <w:t>三、绩效目标完成情况及评价结论</w:t>
      </w:r>
      <w:bookmarkEnd w:id="9"/>
    </w:p>
    <w:p>
      <w:pPr>
        <w:pStyle w:val="4"/>
        <w:numPr>
          <w:ilvl w:val="0"/>
          <w:numId w:val="0"/>
        </w:numPr>
        <w:spacing w:line="600" w:lineRule="exact"/>
        <w:ind w:left="630"/>
        <w:rPr>
          <w:rFonts w:ascii="Times New Roman" w:hAnsi="Times New Roman" w:eastAsia="楷体_GB2312" w:cs="Times New Roman"/>
          <w:b/>
          <w:bCs w:val="0"/>
        </w:rPr>
      </w:pPr>
      <w:bookmarkStart w:id="11" w:name="_Toc167007928"/>
      <w:r>
        <w:rPr>
          <w:rFonts w:ascii="Times New Roman" w:hAnsi="Times New Roman" w:eastAsia="楷体_GB2312" w:cs="Times New Roman"/>
          <w:b/>
          <w:bCs w:val="0"/>
        </w:rPr>
        <w:t>（一）主要绩效目标完成情况</w:t>
      </w:r>
      <w:bookmarkEnd w:id="11"/>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ascii="Times New Roman" w:hAnsi="Times New Roman" w:eastAsia="仿宋_GB2312" w:cs="Times New Roman"/>
          <w:color w:val="000000"/>
          <w:kern w:val="0"/>
          <w:sz w:val="32"/>
          <w:szCs w:val="28"/>
        </w:rPr>
        <w:t>1</w:t>
      </w:r>
      <w:r>
        <w:rPr>
          <w:rFonts w:hint="eastAsia" w:ascii="Times New Roman" w:hAnsi="Times New Roman" w:eastAsia="仿宋_GB2312" w:cs="Times New Roman"/>
          <w:color w:val="000000"/>
          <w:kern w:val="0"/>
          <w:sz w:val="32"/>
          <w:szCs w:val="28"/>
        </w:rPr>
        <w:t>.</w:t>
      </w:r>
      <w:r>
        <w:rPr>
          <w:rFonts w:ascii="Times New Roman" w:hAnsi="Times New Roman" w:eastAsia="仿宋_GB2312" w:cs="Times New Roman"/>
          <w:color w:val="000000"/>
          <w:kern w:val="0"/>
          <w:sz w:val="32"/>
          <w:szCs w:val="28"/>
        </w:rPr>
        <w:t>全力强基层、建高地，医疗服务体系持续完善</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ascii="Times New Roman" w:hAnsi="Times New Roman" w:eastAsia="仿宋_GB2312" w:cs="Times New Roman"/>
          <w:color w:val="000000"/>
          <w:kern w:val="0"/>
          <w:sz w:val="32"/>
          <w:szCs w:val="28"/>
        </w:rPr>
        <w:t>聚焦高质量发展要求，持续补短板、锻长板、固底板，着力构建优质高效的医疗卫生服务体系。一是基层服务能力持续提升。启动15个省级边界类区域医疗中心建设。加强县级医院能力建设，86家县级医院医疗服务能力达到国家基本标准，其中36家达到推荐标准。县域医疗卫生次中心试点示范项目有序推进，20家中心乡镇卫生院中8家创建为二级医院。推进村卫生室信息化和门诊统筹医保定点报销工作，行政村卫生室医保定点实现全覆盖。在16个县市区开展乡村医生层级管理试点，全力打造“留得住”的村医队伍。积极推进大学生村医专项计划，2023年首批已招录120人。健全基层人才双向流动机制，着力激发基层运行活力。基本公共卫生服务综合考核排全国第五、中部第一。二是优质医疗资源持续扩容。国家医学中心和区域医疗中心建设加快推进，湘雅二医院获批国家精神疾病医学中心。神经、骨科、儿童等9个国家区域医疗中心创建自评达标率90%以上。广州医科大学附属第一医院娄底医院获批国家区域医疗中心并开工建设。岳阳、郴州、怀化、常德4个省级区域医疗中心医疗服务水平不断提升。2022年度国家三级公立医院绩效考核，我省排全国第10位，较2021年上升4位，新增A等以上医疗机构7家，达到21家。三是专科能力和人才队伍建设持续加强。落实重点专科重大科研项目申报制度，建立国家临床重点专科培育项目库，新增15个国家临床重点专科建设项目、33个培育项目。推动医教协同，一批三甲医院与高校签订合作协议，促进医学教育与临床实践紧密结合。出台高层次人才服务管理办法，实施卫生健康高层次人才支持计划和中医药人才培养壮大行动，累计评选、认定高层次人才700余名，新增国医大师1名、全国名中医2名，人才工作经验被省委人才办推介。</w:t>
      </w:r>
      <w:r>
        <w:rPr>
          <w:rFonts w:ascii="Times New Roman" w:hAnsi="Times New Roman" w:eastAsia="仿宋_GB2312" w:cs="Times New Roman"/>
          <w:color w:val="000000"/>
          <w:kern w:val="0"/>
          <w:sz w:val="32"/>
          <w:szCs w:val="28"/>
        </w:rPr>
        <w:tab/>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ascii="Times New Roman" w:hAnsi="Times New Roman" w:eastAsia="仿宋_GB2312" w:cs="Times New Roman"/>
          <w:color w:val="000000"/>
          <w:kern w:val="0"/>
          <w:sz w:val="32"/>
          <w:szCs w:val="28"/>
        </w:rPr>
        <w:t>2</w:t>
      </w:r>
      <w:r>
        <w:rPr>
          <w:rFonts w:hint="eastAsia" w:ascii="Times New Roman" w:hAnsi="Times New Roman" w:eastAsia="仿宋_GB2312" w:cs="Times New Roman"/>
          <w:color w:val="000000"/>
          <w:kern w:val="0"/>
          <w:sz w:val="32"/>
          <w:szCs w:val="28"/>
        </w:rPr>
        <w:t>.</w:t>
      </w:r>
      <w:r>
        <w:rPr>
          <w:rFonts w:ascii="Times New Roman" w:hAnsi="Times New Roman" w:eastAsia="仿宋_GB2312" w:cs="Times New Roman"/>
          <w:color w:val="000000"/>
          <w:kern w:val="0"/>
          <w:sz w:val="32"/>
          <w:szCs w:val="28"/>
        </w:rPr>
        <w:t>全力建机制、激活力，改革发展步伐持续加快</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ascii="Times New Roman" w:hAnsi="Times New Roman" w:eastAsia="仿宋_GB2312" w:cs="Times New Roman"/>
          <w:color w:val="000000"/>
          <w:kern w:val="0"/>
          <w:sz w:val="32"/>
          <w:szCs w:val="28"/>
        </w:rPr>
        <w:t>注重用改革的办法破解发展难题，积极抢抓发展机遇，加快凝聚发展合力。一是深化医改蹄疾步稳。积极统筹协调，强化部门横向互动、省市纵向联动，建立工作调度推进机制。扎实推进委省共建湘雅医院高质量发展试点和湘潭市国家公立医院改革与高质量发展示范项目，在60家医院开展省级高质量发展示范医院创建。举办全省三级公立医院主要负责人管理能力培训班。长沙市深化医改工作获得国务院办公厅真抓实干激励通报。以紧密型医共体建设促进分级诊疗，全省基层诊疗占比达61.02%。二是疾控体系改革有序推进。组建省疾控局。省疾控中心搬迁新址并挂牌省预防医学科学院，市县两级疾控局完成挂牌、疾控中心和监督局合并重组有序推进，全省疾控事业发展进入新阶段。</w:t>
      </w:r>
    </w:p>
    <w:p>
      <w:pPr>
        <w:pStyle w:val="4"/>
        <w:numPr>
          <w:ilvl w:val="0"/>
          <w:numId w:val="0"/>
        </w:numPr>
        <w:spacing w:line="600" w:lineRule="exact"/>
        <w:ind w:left="630"/>
        <w:rPr>
          <w:rFonts w:ascii="Times New Roman" w:hAnsi="Times New Roman" w:eastAsia="楷体_GB2312" w:cs="Times New Roman"/>
          <w:b/>
          <w:bCs w:val="0"/>
        </w:rPr>
      </w:pPr>
      <w:bookmarkStart w:id="12" w:name="_Toc167007929"/>
      <w:r>
        <w:rPr>
          <w:rFonts w:ascii="Times New Roman" w:hAnsi="Times New Roman" w:eastAsia="楷体_GB2312" w:cs="Times New Roman"/>
          <w:b/>
          <w:bCs w:val="0"/>
        </w:rPr>
        <w:t>（二）评价结论</w:t>
      </w:r>
      <w:bookmarkEnd w:id="12"/>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ascii="Times New Roman" w:hAnsi="Times New Roman" w:eastAsia="仿宋_GB2312" w:cs="Times New Roman"/>
          <w:color w:val="000000"/>
          <w:kern w:val="0"/>
          <w:sz w:val="32"/>
          <w:szCs w:val="28"/>
        </w:rPr>
        <w:t>经检查评价，2023年湖南公共卫生专项预算支出基本合理、规范、有效，取得了良好的经济和社会效益。全省绩效评价综合得分9</w:t>
      </w:r>
      <w:r>
        <w:rPr>
          <w:rFonts w:hint="eastAsia" w:ascii="Times New Roman" w:hAnsi="Times New Roman" w:eastAsia="仿宋_GB2312" w:cs="Times New Roman"/>
          <w:color w:val="000000"/>
          <w:kern w:val="0"/>
          <w:sz w:val="32"/>
          <w:szCs w:val="28"/>
        </w:rPr>
        <w:t>6</w:t>
      </w:r>
      <w:r>
        <w:rPr>
          <w:rFonts w:ascii="Times New Roman" w:hAnsi="Times New Roman" w:eastAsia="仿宋_GB2312" w:cs="Times New Roman"/>
          <w:color w:val="000000"/>
          <w:kern w:val="0"/>
          <w:sz w:val="32"/>
          <w:szCs w:val="28"/>
        </w:rPr>
        <w:t>.</w:t>
      </w:r>
      <w:r>
        <w:rPr>
          <w:rFonts w:hint="eastAsia" w:ascii="Times New Roman" w:hAnsi="Times New Roman" w:eastAsia="仿宋_GB2312" w:cs="Times New Roman"/>
          <w:color w:val="000000"/>
          <w:kern w:val="0"/>
          <w:sz w:val="32"/>
          <w:szCs w:val="28"/>
        </w:rPr>
        <w:t>28</w:t>
      </w:r>
      <w:r>
        <w:rPr>
          <w:rFonts w:ascii="Times New Roman" w:hAnsi="Times New Roman" w:eastAsia="仿宋_GB2312" w:cs="Times New Roman"/>
          <w:color w:val="000000"/>
          <w:kern w:val="0"/>
          <w:sz w:val="32"/>
          <w:szCs w:val="28"/>
        </w:rPr>
        <w:t>分，评价等级为优。</w:t>
      </w:r>
    </w:p>
    <w:tbl>
      <w:tblPr>
        <w:tblStyle w:val="13"/>
        <w:tblW w:w="5000" w:type="pct"/>
        <w:tblInd w:w="0" w:type="dxa"/>
        <w:tblLayout w:type="autofit"/>
        <w:tblCellMar>
          <w:top w:w="0" w:type="dxa"/>
          <w:left w:w="108" w:type="dxa"/>
          <w:bottom w:w="0" w:type="dxa"/>
          <w:right w:w="108" w:type="dxa"/>
        </w:tblCellMar>
      </w:tblPr>
      <w:tblGrid>
        <w:gridCol w:w="2321"/>
        <w:gridCol w:w="2321"/>
        <w:gridCol w:w="2322"/>
        <w:gridCol w:w="2322"/>
      </w:tblGrid>
      <w:tr>
        <w:tblPrEx>
          <w:tblCellMar>
            <w:top w:w="0" w:type="dxa"/>
            <w:left w:w="108" w:type="dxa"/>
            <w:bottom w:w="0" w:type="dxa"/>
            <w:right w:w="108" w:type="dxa"/>
          </w:tblCellMar>
        </w:tblPrEx>
        <w:trPr>
          <w:trHeight w:val="300" w:hRule="atLeast"/>
        </w:trPr>
        <w:tc>
          <w:tcPr>
            <w:tcW w:w="1250"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评价维度</w:t>
            </w:r>
          </w:p>
        </w:tc>
        <w:tc>
          <w:tcPr>
            <w:tcW w:w="1250" w:type="pct"/>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分值</w:t>
            </w:r>
          </w:p>
        </w:tc>
        <w:tc>
          <w:tcPr>
            <w:tcW w:w="1250" w:type="pct"/>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得分</w:t>
            </w:r>
          </w:p>
        </w:tc>
        <w:tc>
          <w:tcPr>
            <w:tcW w:w="1250" w:type="pct"/>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得分率</w:t>
            </w:r>
          </w:p>
        </w:tc>
      </w:tr>
      <w:tr>
        <w:tblPrEx>
          <w:tblCellMar>
            <w:top w:w="0" w:type="dxa"/>
            <w:left w:w="108" w:type="dxa"/>
            <w:bottom w:w="0" w:type="dxa"/>
            <w:right w:w="108" w:type="dxa"/>
          </w:tblCellMar>
        </w:tblPrEx>
        <w:trPr>
          <w:trHeight w:val="300" w:hRule="atLeast"/>
        </w:trPr>
        <w:tc>
          <w:tcPr>
            <w:tcW w:w="1250"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决策</w:t>
            </w:r>
          </w:p>
        </w:tc>
        <w:tc>
          <w:tcPr>
            <w:tcW w:w="125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14</w:t>
            </w:r>
          </w:p>
        </w:tc>
        <w:tc>
          <w:tcPr>
            <w:tcW w:w="125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14.00</w:t>
            </w:r>
          </w:p>
        </w:tc>
        <w:tc>
          <w:tcPr>
            <w:tcW w:w="125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100.00%</w:t>
            </w:r>
          </w:p>
        </w:tc>
      </w:tr>
      <w:tr>
        <w:tblPrEx>
          <w:tblCellMar>
            <w:top w:w="0" w:type="dxa"/>
            <w:left w:w="108" w:type="dxa"/>
            <w:bottom w:w="0" w:type="dxa"/>
            <w:right w:w="108" w:type="dxa"/>
          </w:tblCellMar>
        </w:tblPrEx>
        <w:trPr>
          <w:trHeight w:val="300" w:hRule="atLeast"/>
        </w:trPr>
        <w:tc>
          <w:tcPr>
            <w:tcW w:w="1250"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过程</w:t>
            </w:r>
          </w:p>
        </w:tc>
        <w:tc>
          <w:tcPr>
            <w:tcW w:w="125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26</w:t>
            </w:r>
          </w:p>
        </w:tc>
        <w:tc>
          <w:tcPr>
            <w:tcW w:w="125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2</w:t>
            </w:r>
            <w:r>
              <w:rPr>
                <w:rFonts w:hint="eastAsia" w:ascii="Times New Roman" w:hAnsi="Times New Roman" w:eastAsia="仿宋" w:cs="Times New Roman"/>
                <w:kern w:val="0"/>
                <w:szCs w:val="21"/>
              </w:rPr>
              <w:t>2</w:t>
            </w:r>
            <w:r>
              <w:rPr>
                <w:rFonts w:ascii="Times New Roman" w:hAnsi="Times New Roman" w:eastAsia="仿宋" w:cs="Times New Roman"/>
                <w:kern w:val="0"/>
                <w:szCs w:val="21"/>
              </w:rPr>
              <w:t>.</w:t>
            </w:r>
            <w:r>
              <w:rPr>
                <w:rFonts w:hint="eastAsia" w:ascii="Times New Roman" w:hAnsi="Times New Roman" w:eastAsia="仿宋" w:cs="Times New Roman"/>
                <w:kern w:val="0"/>
                <w:szCs w:val="21"/>
              </w:rPr>
              <w:t>28</w:t>
            </w:r>
          </w:p>
        </w:tc>
        <w:tc>
          <w:tcPr>
            <w:tcW w:w="125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8</w:t>
            </w:r>
            <w:r>
              <w:rPr>
                <w:rFonts w:hint="eastAsia" w:ascii="Times New Roman" w:hAnsi="Times New Roman" w:eastAsia="仿宋" w:cs="Times New Roman"/>
                <w:kern w:val="0"/>
                <w:szCs w:val="21"/>
              </w:rPr>
              <w:t>5</w:t>
            </w:r>
            <w:r>
              <w:rPr>
                <w:rFonts w:ascii="Times New Roman" w:hAnsi="Times New Roman" w:eastAsia="仿宋" w:cs="Times New Roman"/>
                <w:kern w:val="0"/>
                <w:szCs w:val="21"/>
              </w:rPr>
              <w:t>.</w:t>
            </w:r>
            <w:r>
              <w:rPr>
                <w:rFonts w:hint="eastAsia" w:ascii="Times New Roman" w:hAnsi="Times New Roman" w:eastAsia="仿宋" w:cs="Times New Roman"/>
                <w:kern w:val="0"/>
                <w:szCs w:val="21"/>
              </w:rPr>
              <w:t>69</w:t>
            </w:r>
            <w:r>
              <w:rPr>
                <w:rFonts w:ascii="Times New Roman" w:hAnsi="Times New Roman" w:eastAsia="仿宋" w:cs="Times New Roman"/>
                <w:kern w:val="0"/>
                <w:szCs w:val="21"/>
              </w:rPr>
              <w:t>%</w:t>
            </w:r>
          </w:p>
        </w:tc>
      </w:tr>
      <w:tr>
        <w:tblPrEx>
          <w:tblCellMar>
            <w:top w:w="0" w:type="dxa"/>
            <w:left w:w="108" w:type="dxa"/>
            <w:bottom w:w="0" w:type="dxa"/>
            <w:right w:w="108" w:type="dxa"/>
          </w:tblCellMar>
        </w:tblPrEx>
        <w:trPr>
          <w:trHeight w:val="300" w:hRule="atLeast"/>
        </w:trPr>
        <w:tc>
          <w:tcPr>
            <w:tcW w:w="1250"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产出</w:t>
            </w:r>
          </w:p>
        </w:tc>
        <w:tc>
          <w:tcPr>
            <w:tcW w:w="125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3</w:t>
            </w:r>
            <w:r>
              <w:rPr>
                <w:rFonts w:hint="eastAsia" w:ascii="Times New Roman" w:hAnsi="Times New Roman" w:eastAsia="仿宋" w:cs="Times New Roman"/>
                <w:kern w:val="0"/>
                <w:szCs w:val="21"/>
              </w:rPr>
              <w:t>6</w:t>
            </w:r>
          </w:p>
        </w:tc>
        <w:tc>
          <w:tcPr>
            <w:tcW w:w="125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36</w:t>
            </w:r>
            <w:r>
              <w:rPr>
                <w:rFonts w:ascii="Times New Roman" w:hAnsi="Times New Roman" w:eastAsia="仿宋" w:cs="Times New Roman"/>
                <w:kern w:val="0"/>
                <w:szCs w:val="21"/>
              </w:rPr>
              <w:t>.</w:t>
            </w:r>
            <w:r>
              <w:rPr>
                <w:rFonts w:hint="eastAsia" w:ascii="Times New Roman" w:hAnsi="Times New Roman" w:eastAsia="仿宋" w:cs="Times New Roman"/>
                <w:kern w:val="0"/>
                <w:szCs w:val="21"/>
              </w:rPr>
              <w:t>00</w:t>
            </w:r>
          </w:p>
        </w:tc>
        <w:tc>
          <w:tcPr>
            <w:tcW w:w="125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100</w:t>
            </w:r>
            <w:r>
              <w:rPr>
                <w:rFonts w:ascii="Times New Roman" w:hAnsi="Times New Roman" w:eastAsia="仿宋" w:cs="Times New Roman"/>
                <w:kern w:val="0"/>
                <w:szCs w:val="21"/>
              </w:rPr>
              <w:t>.</w:t>
            </w:r>
            <w:r>
              <w:rPr>
                <w:rFonts w:hint="eastAsia" w:ascii="Times New Roman" w:hAnsi="Times New Roman" w:eastAsia="仿宋" w:cs="Times New Roman"/>
                <w:kern w:val="0"/>
                <w:szCs w:val="21"/>
              </w:rPr>
              <w:t>00</w:t>
            </w:r>
            <w:r>
              <w:rPr>
                <w:rFonts w:ascii="Times New Roman" w:hAnsi="Times New Roman" w:eastAsia="仿宋" w:cs="Times New Roman"/>
                <w:kern w:val="0"/>
                <w:szCs w:val="21"/>
              </w:rPr>
              <w:t>%</w:t>
            </w:r>
          </w:p>
        </w:tc>
      </w:tr>
      <w:tr>
        <w:tblPrEx>
          <w:tblCellMar>
            <w:top w:w="0" w:type="dxa"/>
            <w:left w:w="108" w:type="dxa"/>
            <w:bottom w:w="0" w:type="dxa"/>
            <w:right w:w="108" w:type="dxa"/>
          </w:tblCellMar>
        </w:tblPrEx>
        <w:trPr>
          <w:trHeight w:val="300" w:hRule="atLeast"/>
        </w:trPr>
        <w:tc>
          <w:tcPr>
            <w:tcW w:w="1250"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效果</w:t>
            </w:r>
          </w:p>
        </w:tc>
        <w:tc>
          <w:tcPr>
            <w:tcW w:w="125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24</w:t>
            </w:r>
          </w:p>
        </w:tc>
        <w:tc>
          <w:tcPr>
            <w:tcW w:w="125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2</w:t>
            </w:r>
            <w:r>
              <w:rPr>
                <w:rFonts w:hint="eastAsia" w:ascii="Times New Roman" w:hAnsi="Times New Roman" w:eastAsia="仿宋" w:cs="Times New Roman"/>
                <w:kern w:val="0"/>
                <w:szCs w:val="21"/>
              </w:rPr>
              <w:t>4</w:t>
            </w:r>
            <w:r>
              <w:rPr>
                <w:rFonts w:ascii="Times New Roman" w:hAnsi="Times New Roman" w:eastAsia="仿宋" w:cs="Times New Roman"/>
                <w:kern w:val="0"/>
                <w:szCs w:val="21"/>
              </w:rPr>
              <w:t>.00</w:t>
            </w:r>
          </w:p>
        </w:tc>
        <w:tc>
          <w:tcPr>
            <w:tcW w:w="125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100</w:t>
            </w:r>
            <w:r>
              <w:rPr>
                <w:rFonts w:ascii="Times New Roman" w:hAnsi="Times New Roman" w:eastAsia="仿宋" w:cs="Times New Roman"/>
                <w:kern w:val="0"/>
                <w:szCs w:val="21"/>
              </w:rPr>
              <w:t>.</w:t>
            </w:r>
            <w:r>
              <w:rPr>
                <w:rFonts w:hint="eastAsia" w:ascii="Times New Roman" w:hAnsi="Times New Roman" w:eastAsia="仿宋" w:cs="Times New Roman"/>
                <w:kern w:val="0"/>
                <w:szCs w:val="21"/>
              </w:rPr>
              <w:t>00</w:t>
            </w:r>
            <w:r>
              <w:rPr>
                <w:rFonts w:ascii="Times New Roman" w:hAnsi="Times New Roman" w:eastAsia="仿宋" w:cs="Times New Roman"/>
                <w:kern w:val="0"/>
                <w:szCs w:val="21"/>
              </w:rPr>
              <w:t>%</w:t>
            </w:r>
          </w:p>
        </w:tc>
      </w:tr>
      <w:tr>
        <w:tblPrEx>
          <w:tblCellMar>
            <w:top w:w="0" w:type="dxa"/>
            <w:left w:w="108" w:type="dxa"/>
            <w:bottom w:w="0" w:type="dxa"/>
            <w:right w:w="108" w:type="dxa"/>
          </w:tblCellMar>
        </w:tblPrEx>
        <w:trPr>
          <w:trHeight w:val="300" w:hRule="atLeast"/>
        </w:trPr>
        <w:tc>
          <w:tcPr>
            <w:tcW w:w="1250"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合计</w:t>
            </w:r>
          </w:p>
        </w:tc>
        <w:tc>
          <w:tcPr>
            <w:tcW w:w="125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100</w:t>
            </w:r>
          </w:p>
        </w:tc>
        <w:tc>
          <w:tcPr>
            <w:tcW w:w="125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9</w:t>
            </w:r>
            <w:r>
              <w:rPr>
                <w:rFonts w:hint="eastAsia" w:ascii="Times New Roman" w:hAnsi="Times New Roman" w:eastAsia="仿宋" w:cs="Times New Roman"/>
                <w:kern w:val="0"/>
                <w:szCs w:val="21"/>
              </w:rPr>
              <w:t>6</w:t>
            </w:r>
            <w:r>
              <w:rPr>
                <w:rFonts w:ascii="Times New Roman" w:hAnsi="Times New Roman" w:eastAsia="仿宋" w:cs="Times New Roman"/>
                <w:kern w:val="0"/>
                <w:szCs w:val="21"/>
              </w:rPr>
              <w:t>.</w:t>
            </w:r>
            <w:r>
              <w:rPr>
                <w:rFonts w:hint="eastAsia" w:ascii="Times New Roman" w:hAnsi="Times New Roman" w:eastAsia="仿宋" w:cs="Times New Roman"/>
                <w:kern w:val="0"/>
                <w:szCs w:val="21"/>
              </w:rPr>
              <w:t>28</w:t>
            </w:r>
          </w:p>
        </w:tc>
        <w:tc>
          <w:tcPr>
            <w:tcW w:w="125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9</w:t>
            </w:r>
            <w:r>
              <w:rPr>
                <w:rFonts w:hint="eastAsia" w:ascii="Times New Roman" w:hAnsi="Times New Roman" w:eastAsia="仿宋" w:cs="Times New Roman"/>
                <w:kern w:val="0"/>
                <w:szCs w:val="21"/>
              </w:rPr>
              <w:t>6</w:t>
            </w:r>
            <w:r>
              <w:rPr>
                <w:rFonts w:ascii="Times New Roman" w:hAnsi="Times New Roman" w:eastAsia="仿宋" w:cs="Times New Roman"/>
                <w:kern w:val="0"/>
                <w:szCs w:val="21"/>
              </w:rPr>
              <w:t>.</w:t>
            </w:r>
            <w:r>
              <w:rPr>
                <w:rFonts w:hint="eastAsia" w:ascii="Times New Roman" w:hAnsi="Times New Roman" w:eastAsia="仿宋" w:cs="Times New Roman"/>
                <w:kern w:val="0"/>
                <w:szCs w:val="21"/>
              </w:rPr>
              <w:t>28</w:t>
            </w:r>
            <w:r>
              <w:rPr>
                <w:rFonts w:ascii="Times New Roman" w:hAnsi="Times New Roman" w:eastAsia="仿宋" w:cs="Times New Roman"/>
                <w:kern w:val="0"/>
                <w:szCs w:val="21"/>
              </w:rPr>
              <w:t>%</w:t>
            </w:r>
          </w:p>
        </w:tc>
      </w:tr>
    </w:tbl>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ascii="Times New Roman" w:hAnsi="Times New Roman" w:eastAsia="仿宋_GB2312" w:cs="Times New Roman"/>
          <w:color w:val="000000"/>
          <w:kern w:val="0"/>
          <w:sz w:val="32"/>
          <w:szCs w:val="28"/>
        </w:rPr>
        <w:t>绩效评价指标评分原则：量化指标根据抽查汇总数据计算得分，其他指标体根据抽查地区和省级直属单位综合评价得分</w:t>
      </w:r>
      <w:bookmarkStart w:id="13" w:name="_Hlk48254368"/>
      <w:r>
        <w:rPr>
          <w:rFonts w:ascii="Times New Roman" w:hAnsi="Times New Roman" w:eastAsia="仿宋_GB2312" w:cs="Times New Roman"/>
          <w:color w:val="000000"/>
          <w:kern w:val="0"/>
          <w:sz w:val="32"/>
          <w:szCs w:val="28"/>
        </w:rPr>
        <w:t>计算平均分</w:t>
      </w:r>
      <w:bookmarkEnd w:id="13"/>
      <w:r>
        <w:rPr>
          <w:rFonts w:ascii="Times New Roman" w:hAnsi="Times New Roman" w:eastAsia="仿宋_GB2312" w:cs="Times New Roman"/>
          <w:color w:val="000000"/>
          <w:kern w:val="0"/>
          <w:sz w:val="32"/>
          <w:szCs w:val="28"/>
        </w:rPr>
        <w:t>。</w:t>
      </w:r>
    </w:p>
    <w:bookmarkEnd w:id="10"/>
    <w:p>
      <w:pPr>
        <w:pStyle w:val="3"/>
        <w:spacing w:before="0" w:after="0" w:line="600" w:lineRule="exact"/>
        <w:ind w:firstLine="640" w:firstLineChars="200"/>
        <w:rPr>
          <w:rFonts w:ascii="Times New Roman" w:hAnsi="Times New Roman" w:eastAsia="黑体" w:cs="Times New Roman"/>
          <w:b w:val="0"/>
          <w:bCs w:val="0"/>
          <w:sz w:val="32"/>
          <w:szCs w:val="32"/>
        </w:rPr>
      </w:pPr>
      <w:bookmarkStart w:id="14" w:name="_Toc167007930"/>
      <w:r>
        <w:rPr>
          <w:rFonts w:ascii="Times New Roman" w:hAnsi="Times New Roman" w:eastAsia="黑体" w:cs="Times New Roman"/>
          <w:b w:val="0"/>
          <w:bCs w:val="0"/>
          <w:sz w:val="32"/>
          <w:szCs w:val="32"/>
        </w:rPr>
        <w:t>四、绩效评价指标分析</w:t>
      </w:r>
      <w:bookmarkEnd w:id="14"/>
    </w:p>
    <w:p>
      <w:pPr>
        <w:pStyle w:val="4"/>
        <w:numPr>
          <w:ilvl w:val="0"/>
          <w:numId w:val="0"/>
        </w:numPr>
        <w:spacing w:line="600" w:lineRule="exact"/>
        <w:ind w:left="630"/>
        <w:rPr>
          <w:rFonts w:ascii="Times New Roman" w:hAnsi="Times New Roman" w:eastAsia="楷体_GB2312" w:cs="Times New Roman"/>
          <w:b/>
          <w:bCs w:val="0"/>
        </w:rPr>
      </w:pPr>
      <w:bookmarkStart w:id="15" w:name="_Toc167007931"/>
      <w:r>
        <w:rPr>
          <w:rFonts w:ascii="Times New Roman" w:hAnsi="Times New Roman" w:eastAsia="楷体_GB2312" w:cs="Times New Roman"/>
          <w:b/>
          <w:bCs w:val="0"/>
        </w:rPr>
        <w:t>（一）预算支出决策情况</w:t>
      </w:r>
      <w:bookmarkEnd w:id="15"/>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ascii="Times New Roman" w:hAnsi="Times New Roman" w:eastAsia="仿宋_GB2312" w:cs="Times New Roman"/>
          <w:color w:val="000000"/>
          <w:kern w:val="0"/>
          <w:sz w:val="32"/>
          <w:szCs w:val="28"/>
        </w:rPr>
        <w:t>该项未扣分，得14分。</w:t>
      </w:r>
    </w:p>
    <w:p>
      <w:pPr>
        <w:pStyle w:val="4"/>
        <w:numPr>
          <w:ilvl w:val="0"/>
          <w:numId w:val="0"/>
        </w:numPr>
        <w:spacing w:line="600" w:lineRule="exact"/>
        <w:ind w:left="630"/>
        <w:rPr>
          <w:rFonts w:ascii="Times New Roman" w:hAnsi="Times New Roman" w:eastAsia="楷体_GB2312" w:cs="Times New Roman"/>
          <w:b/>
          <w:bCs w:val="0"/>
        </w:rPr>
      </w:pPr>
      <w:bookmarkStart w:id="16" w:name="_Toc167007932"/>
      <w:r>
        <w:rPr>
          <w:rFonts w:ascii="Times New Roman" w:hAnsi="Times New Roman" w:eastAsia="楷体_GB2312" w:cs="Times New Roman"/>
          <w:b/>
          <w:bCs w:val="0"/>
        </w:rPr>
        <w:t>（二）预算执行过程情况</w:t>
      </w:r>
      <w:bookmarkEnd w:id="16"/>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ascii="Times New Roman" w:hAnsi="Times New Roman" w:eastAsia="仿宋_GB2312" w:cs="Times New Roman"/>
          <w:color w:val="000000"/>
          <w:kern w:val="0"/>
          <w:sz w:val="32"/>
          <w:szCs w:val="28"/>
        </w:rPr>
        <w:t>预算执行过程情况总分26分，扣</w:t>
      </w:r>
      <w:r>
        <w:rPr>
          <w:rFonts w:hint="eastAsia" w:ascii="Times New Roman" w:hAnsi="Times New Roman" w:eastAsia="仿宋_GB2312" w:cs="Times New Roman"/>
          <w:color w:val="000000"/>
          <w:kern w:val="0"/>
          <w:sz w:val="32"/>
          <w:szCs w:val="28"/>
        </w:rPr>
        <w:t>3</w:t>
      </w:r>
      <w:r>
        <w:rPr>
          <w:rFonts w:ascii="Times New Roman" w:hAnsi="Times New Roman" w:eastAsia="仿宋_GB2312" w:cs="Times New Roman"/>
          <w:color w:val="000000"/>
          <w:kern w:val="0"/>
          <w:sz w:val="32"/>
          <w:szCs w:val="28"/>
        </w:rPr>
        <w:t>.6</w:t>
      </w:r>
      <w:r>
        <w:rPr>
          <w:rFonts w:hint="eastAsia" w:ascii="Times New Roman" w:hAnsi="Times New Roman" w:eastAsia="仿宋_GB2312" w:cs="Times New Roman"/>
          <w:color w:val="000000"/>
          <w:kern w:val="0"/>
          <w:sz w:val="32"/>
          <w:szCs w:val="28"/>
        </w:rPr>
        <w:t>6</w:t>
      </w:r>
      <w:r>
        <w:rPr>
          <w:rFonts w:ascii="Times New Roman" w:hAnsi="Times New Roman" w:eastAsia="仿宋_GB2312" w:cs="Times New Roman"/>
          <w:color w:val="000000"/>
          <w:kern w:val="0"/>
          <w:sz w:val="32"/>
          <w:szCs w:val="28"/>
        </w:rPr>
        <w:t>分，得2</w:t>
      </w:r>
      <w:r>
        <w:rPr>
          <w:rFonts w:hint="eastAsia" w:ascii="Times New Roman" w:hAnsi="Times New Roman" w:eastAsia="仿宋_GB2312" w:cs="Times New Roman"/>
          <w:color w:val="000000"/>
          <w:kern w:val="0"/>
          <w:sz w:val="32"/>
          <w:szCs w:val="28"/>
        </w:rPr>
        <w:t>2</w:t>
      </w:r>
      <w:r>
        <w:rPr>
          <w:rFonts w:ascii="Times New Roman" w:hAnsi="Times New Roman" w:eastAsia="仿宋_GB2312" w:cs="Times New Roman"/>
          <w:color w:val="000000"/>
          <w:kern w:val="0"/>
          <w:sz w:val="32"/>
          <w:szCs w:val="28"/>
        </w:rPr>
        <w:t>.</w:t>
      </w:r>
      <w:r>
        <w:rPr>
          <w:rFonts w:hint="eastAsia" w:ascii="Times New Roman" w:hAnsi="Times New Roman" w:eastAsia="仿宋_GB2312" w:cs="Times New Roman"/>
          <w:color w:val="000000"/>
          <w:kern w:val="0"/>
          <w:sz w:val="32"/>
          <w:szCs w:val="28"/>
        </w:rPr>
        <w:t>28</w:t>
      </w:r>
      <w:r>
        <w:rPr>
          <w:rFonts w:ascii="Times New Roman" w:hAnsi="Times New Roman" w:eastAsia="仿宋_GB2312" w:cs="Times New Roman"/>
          <w:color w:val="000000"/>
          <w:kern w:val="0"/>
          <w:sz w:val="32"/>
          <w:szCs w:val="28"/>
        </w:rPr>
        <w:t>分。</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ascii="Times New Roman" w:hAnsi="Times New Roman" w:eastAsia="仿宋_GB2312" w:cs="Times New Roman"/>
          <w:color w:val="000000"/>
          <w:kern w:val="0"/>
          <w:sz w:val="32"/>
          <w:szCs w:val="28"/>
        </w:rPr>
        <w:t>1</w:t>
      </w:r>
      <w:r>
        <w:rPr>
          <w:rFonts w:hint="eastAsia" w:ascii="Times New Roman" w:hAnsi="Times New Roman" w:eastAsia="仿宋_GB2312" w:cs="Times New Roman"/>
          <w:color w:val="000000"/>
          <w:kern w:val="0"/>
          <w:sz w:val="32"/>
          <w:szCs w:val="28"/>
        </w:rPr>
        <w:t>．</w:t>
      </w:r>
      <w:r>
        <w:rPr>
          <w:rFonts w:ascii="Times New Roman" w:hAnsi="Times New Roman" w:eastAsia="仿宋_GB2312" w:cs="Times New Roman"/>
          <w:color w:val="000000"/>
          <w:kern w:val="0"/>
          <w:sz w:val="32"/>
          <w:szCs w:val="28"/>
        </w:rPr>
        <w:t>资金管理</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ascii="Times New Roman" w:hAnsi="Times New Roman" w:eastAsia="仿宋_GB2312" w:cs="Times New Roman"/>
          <w:color w:val="000000"/>
          <w:kern w:val="0"/>
          <w:sz w:val="32"/>
          <w:szCs w:val="28"/>
        </w:rPr>
        <w:t>截至202</w:t>
      </w:r>
      <w:r>
        <w:rPr>
          <w:rFonts w:hint="eastAsia" w:ascii="Times New Roman" w:hAnsi="Times New Roman" w:eastAsia="仿宋_GB2312" w:cs="Times New Roman"/>
          <w:color w:val="000000"/>
          <w:kern w:val="0"/>
          <w:sz w:val="32"/>
          <w:szCs w:val="28"/>
        </w:rPr>
        <w:t>3</w:t>
      </w:r>
      <w:r>
        <w:rPr>
          <w:rFonts w:ascii="Times New Roman" w:hAnsi="Times New Roman" w:eastAsia="仿宋_GB2312" w:cs="Times New Roman"/>
          <w:color w:val="000000"/>
          <w:kern w:val="0"/>
          <w:sz w:val="32"/>
          <w:szCs w:val="28"/>
        </w:rPr>
        <w:t>年12月31日，</w:t>
      </w:r>
      <w:r>
        <w:rPr>
          <w:rFonts w:hint="eastAsia" w:ascii="Times New Roman" w:hAnsi="Times New Roman" w:eastAsia="仿宋_GB2312" w:cs="Times New Roman"/>
          <w:color w:val="000000"/>
          <w:kern w:val="0"/>
          <w:sz w:val="32"/>
          <w:szCs w:val="28"/>
        </w:rPr>
        <w:t>现场评价单位</w:t>
      </w:r>
      <w:r>
        <w:rPr>
          <w:rFonts w:ascii="Times New Roman" w:hAnsi="Times New Roman" w:eastAsia="仿宋_GB2312" w:cs="Times New Roman"/>
          <w:color w:val="000000"/>
          <w:kern w:val="0"/>
          <w:sz w:val="32"/>
          <w:szCs w:val="28"/>
        </w:rPr>
        <w:t>资金到位率为</w:t>
      </w:r>
      <w:r>
        <w:rPr>
          <w:rFonts w:hint="eastAsia" w:ascii="Times New Roman" w:hAnsi="Times New Roman" w:eastAsia="仿宋_GB2312" w:cs="Times New Roman"/>
          <w:color w:val="000000"/>
          <w:kern w:val="0"/>
          <w:sz w:val="32"/>
          <w:szCs w:val="28"/>
        </w:rPr>
        <w:t>85.38</w:t>
      </w:r>
      <w:r>
        <w:rPr>
          <w:rFonts w:ascii="Times New Roman" w:hAnsi="Times New Roman" w:eastAsia="仿宋_GB2312" w:cs="Times New Roman"/>
          <w:color w:val="000000"/>
          <w:kern w:val="0"/>
          <w:sz w:val="32"/>
          <w:szCs w:val="28"/>
        </w:rPr>
        <w:t>%，根据评分标准扣0.</w:t>
      </w:r>
      <w:r>
        <w:rPr>
          <w:rFonts w:hint="eastAsia" w:ascii="Times New Roman" w:hAnsi="Times New Roman" w:eastAsia="仿宋_GB2312" w:cs="Times New Roman"/>
          <w:color w:val="000000"/>
          <w:kern w:val="0"/>
          <w:sz w:val="32"/>
          <w:szCs w:val="28"/>
        </w:rPr>
        <w:t>73</w:t>
      </w:r>
      <w:r>
        <w:rPr>
          <w:rFonts w:ascii="Times New Roman" w:hAnsi="Times New Roman" w:eastAsia="仿宋_GB2312" w:cs="Times New Roman"/>
          <w:color w:val="000000"/>
          <w:kern w:val="0"/>
          <w:sz w:val="32"/>
          <w:szCs w:val="28"/>
        </w:rPr>
        <w:t>分；</w:t>
      </w:r>
      <w:r>
        <w:rPr>
          <w:rFonts w:hint="eastAsia" w:ascii="Times New Roman" w:hAnsi="Times New Roman" w:eastAsia="仿宋_GB2312" w:cs="Times New Roman"/>
          <w:color w:val="000000"/>
          <w:kern w:val="0"/>
          <w:sz w:val="32"/>
          <w:szCs w:val="28"/>
        </w:rPr>
        <w:t>根据各市州及省直单位自评报告，资金</w:t>
      </w:r>
      <w:r>
        <w:rPr>
          <w:rFonts w:ascii="Times New Roman" w:hAnsi="Times New Roman" w:eastAsia="仿宋_GB2312" w:cs="Times New Roman"/>
          <w:color w:val="000000"/>
          <w:kern w:val="0"/>
          <w:sz w:val="32"/>
          <w:szCs w:val="28"/>
        </w:rPr>
        <w:t>预算执行率为</w:t>
      </w:r>
      <w:r>
        <w:rPr>
          <w:rFonts w:hint="eastAsia" w:ascii="Times New Roman" w:hAnsi="Times New Roman" w:eastAsia="仿宋_GB2312" w:cs="Times New Roman"/>
          <w:color w:val="000000"/>
          <w:kern w:val="0"/>
          <w:sz w:val="32"/>
          <w:szCs w:val="28"/>
        </w:rPr>
        <w:t>70</w:t>
      </w:r>
      <w:r>
        <w:rPr>
          <w:rFonts w:ascii="Times New Roman" w:hAnsi="Times New Roman" w:eastAsia="仿宋_GB2312" w:cs="Times New Roman"/>
          <w:color w:val="000000"/>
          <w:kern w:val="0"/>
          <w:sz w:val="32"/>
          <w:szCs w:val="28"/>
        </w:rPr>
        <w:t>.</w:t>
      </w:r>
      <w:r>
        <w:rPr>
          <w:rFonts w:hint="eastAsia" w:ascii="Times New Roman" w:hAnsi="Times New Roman" w:eastAsia="仿宋_GB2312" w:cs="Times New Roman"/>
          <w:color w:val="000000"/>
          <w:kern w:val="0"/>
          <w:sz w:val="32"/>
          <w:szCs w:val="28"/>
        </w:rPr>
        <w:t>25</w:t>
      </w:r>
      <w:r>
        <w:rPr>
          <w:rFonts w:ascii="Times New Roman" w:hAnsi="Times New Roman" w:eastAsia="仿宋_GB2312" w:cs="Times New Roman"/>
          <w:color w:val="000000"/>
          <w:kern w:val="0"/>
          <w:sz w:val="32"/>
          <w:szCs w:val="28"/>
        </w:rPr>
        <w:t>%</w:t>
      </w:r>
      <w:bookmarkStart w:id="17" w:name="_Hlk45881311"/>
      <w:r>
        <w:rPr>
          <w:rFonts w:ascii="Times New Roman" w:hAnsi="Times New Roman" w:eastAsia="仿宋_GB2312" w:cs="Times New Roman"/>
          <w:color w:val="000000"/>
          <w:kern w:val="0"/>
          <w:sz w:val="32"/>
          <w:szCs w:val="28"/>
        </w:rPr>
        <w:t>，根据评分标准</w:t>
      </w:r>
      <w:bookmarkEnd w:id="17"/>
      <w:r>
        <w:rPr>
          <w:rFonts w:ascii="Times New Roman" w:hAnsi="Times New Roman" w:eastAsia="仿宋_GB2312" w:cs="Times New Roman"/>
          <w:color w:val="000000"/>
          <w:kern w:val="0"/>
          <w:sz w:val="32"/>
          <w:szCs w:val="28"/>
        </w:rPr>
        <w:t>扣</w:t>
      </w:r>
      <w:r>
        <w:rPr>
          <w:rFonts w:hint="eastAsia" w:ascii="Times New Roman" w:hAnsi="Times New Roman" w:eastAsia="仿宋_GB2312" w:cs="Times New Roman"/>
          <w:color w:val="000000"/>
          <w:kern w:val="0"/>
          <w:sz w:val="32"/>
          <w:szCs w:val="28"/>
        </w:rPr>
        <w:t>1</w:t>
      </w:r>
      <w:r>
        <w:rPr>
          <w:rFonts w:ascii="Times New Roman" w:hAnsi="Times New Roman" w:eastAsia="仿宋_GB2312" w:cs="Times New Roman"/>
          <w:color w:val="000000"/>
          <w:kern w:val="0"/>
          <w:sz w:val="32"/>
          <w:szCs w:val="28"/>
        </w:rPr>
        <w:t>.</w:t>
      </w:r>
      <w:r>
        <w:rPr>
          <w:rFonts w:hint="eastAsia" w:ascii="Times New Roman" w:hAnsi="Times New Roman" w:eastAsia="仿宋_GB2312" w:cs="Times New Roman"/>
          <w:color w:val="000000"/>
          <w:kern w:val="0"/>
          <w:sz w:val="32"/>
          <w:szCs w:val="28"/>
        </w:rPr>
        <w:t>49</w:t>
      </w:r>
      <w:r>
        <w:rPr>
          <w:rFonts w:ascii="Times New Roman" w:hAnsi="Times New Roman" w:eastAsia="仿宋_GB2312" w:cs="Times New Roman"/>
          <w:color w:val="000000"/>
          <w:kern w:val="0"/>
          <w:sz w:val="32"/>
          <w:szCs w:val="28"/>
        </w:rPr>
        <w:t>分；部分资金使用不符合规定，按评分标准计算扣</w:t>
      </w:r>
      <w:r>
        <w:rPr>
          <w:rFonts w:hint="eastAsia" w:ascii="Times New Roman" w:hAnsi="Times New Roman" w:eastAsia="仿宋_GB2312" w:cs="Times New Roman"/>
          <w:color w:val="000000"/>
          <w:kern w:val="0"/>
          <w:sz w:val="32"/>
          <w:szCs w:val="28"/>
        </w:rPr>
        <w:t>0.5</w:t>
      </w:r>
      <w:r>
        <w:rPr>
          <w:rFonts w:ascii="Times New Roman" w:hAnsi="Times New Roman" w:eastAsia="仿宋_GB2312" w:cs="Times New Roman"/>
          <w:color w:val="000000"/>
          <w:kern w:val="0"/>
          <w:sz w:val="32"/>
          <w:szCs w:val="28"/>
        </w:rPr>
        <w:t>分。</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hint="eastAsia" w:ascii="Times New Roman" w:hAnsi="Times New Roman" w:eastAsia="仿宋_GB2312" w:cs="Times New Roman"/>
          <w:color w:val="000000"/>
          <w:kern w:val="0"/>
          <w:sz w:val="32"/>
          <w:szCs w:val="28"/>
        </w:rPr>
        <w:t>2．组织实施</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ascii="Times New Roman" w:hAnsi="Times New Roman" w:eastAsia="仿宋_GB2312" w:cs="Times New Roman"/>
          <w:color w:val="000000"/>
          <w:kern w:val="0"/>
          <w:sz w:val="32"/>
          <w:szCs w:val="28"/>
        </w:rPr>
        <w:t>部分单位</w:t>
      </w:r>
      <w:r>
        <w:rPr>
          <w:rFonts w:hint="eastAsia" w:ascii="Times New Roman" w:hAnsi="Times New Roman" w:eastAsia="仿宋_GB2312" w:cs="Times New Roman"/>
          <w:color w:val="000000"/>
          <w:kern w:val="0"/>
          <w:sz w:val="32"/>
          <w:szCs w:val="28"/>
        </w:rPr>
        <w:t>业务管理制度不健全</w:t>
      </w:r>
      <w:r>
        <w:rPr>
          <w:rFonts w:ascii="Times New Roman" w:hAnsi="Times New Roman" w:eastAsia="仿宋_GB2312" w:cs="Times New Roman"/>
          <w:color w:val="000000"/>
          <w:kern w:val="0"/>
          <w:sz w:val="32"/>
          <w:szCs w:val="28"/>
        </w:rPr>
        <w:t>，按评分标准计算扣</w:t>
      </w:r>
      <w:r>
        <w:rPr>
          <w:rFonts w:hint="eastAsia" w:ascii="Times New Roman" w:hAnsi="Times New Roman" w:eastAsia="仿宋_GB2312" w:cs="Times New Roman"/>
          <w:color w:val="000000"/>
          <w:kern w:val="0"/>
          <w:sz w:val="32"/>
          <w:szCs w:val="28"/>
        </w:rPr>
        <w:t>1</w:t>
      </w:r>
      <w:r>
        <w:rPr>
          <w:rFonts w:ascii="Times New Roman" w:hAnsi="Times New Roman" w:eastAsia="仿宋_GB2312" w:cs="Times New Roman"/>
          <w:color w:val="000000"/>
          <w:kern w:val="0"/>
          <w:sz w:val="32"/>
          <w:szCs w:val="28"/>
        </w:rPr>
        <w:t>分。</w:t>
      </w:r>
    </w:p>
    <w:p>
      <w:pPr>
        <w:pStyle w:val="4"/>
        <w:numPr>
          <w:ilvl w:val="0"/>
          <w:numId w:val="0"/>
        </w:numPr>
        <w:spacing w:line="600" w:lineRule="exact"/>
        <w:ind w:left="630"/>
        <w:rPr>
          <w:rFonts w:ascii="Times New Roman" w:hAnsi="Times New Roman" w:eastAsia="楷体_GB2312" w:cs="Times New Roman"/>
          <w:b/>
          <w:bCs w:val="0"/>
        </w:rPr>
      </w:pPr>
      <w:bookmarkStart w:id="18" w:name="_Toc167007933"/>
      <w:r>
        <w:rPr>
          <w:rFonts w:ascii="Times New Roman" w:hAnsi="Times New Roman" w:eastAsia="楷体_GB2312" w:cs="Times New Roman"/>
          <w:b/>
          <w:bCs w:val="0"/>
        </w:rPr>
        <w:t>（三）预算支出产出情况</w:t>
      </w:r>
      <w:bookmarkEnd w:id="18"/>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ascii="Times New Roman" w:hAnsi="Times New Roman" w:eastAsia="仿宋_GB2312" w:cs="Times New Roman"/>
          <w:color w:val="000000"/>
          <w:kern w:val="0"/>
          <w:sz w:val="32"/>
          <w:szCs w:val="28"/>
        </w:rPr>
        <w:t>该项未扣分，得</w:t>
      </w:r>
      <w:r>
        <w:rPr>
          <w:rFonts w:hint="eastAsia" w:ascii="Times New Roman" w:hAnsi="Times New Roman" w:eastAsia="仿宋_GB2312" w:cs="Times New Roman"/>
          <w:color w:val="000000"/>
          <w:kern w:val="0"/>
          <w:sz w:val="32"/>
          <w:szCs w:val="28"/>
        </w:rPr>
        <w:t>36</w:t>
      </w:r>
      <w:r>
        <w:rPr>
          <w:rFonts w:ascii="Times New Roman" w:hAnsi="Times New Roman" w:eastAsia="仿宋_GB2312" w:cs="Times New Roman"/>
          <w:color w:val="000000"/>
          <w:kern w:val="0"/>
          <w:sz w:val="32"/>
          <w:szCs w:val="28"/>
        </w:rPr>
        <w:t>分。</w:t>
      </w:r>
    </w:p>
    <w:p>
      <w:pPr>
        <w:pStyle w:val="4"/>
        <w:numPr>
          <w:ilvl w:val="0"/>
          <w:numId w:val="0"/>
        </w:numPr>
        <w:spacing w:line="600" w:lineRule="exact"/>
        <w:ind w:left="630"/>
        <w:rPr>
          <w:rFonts w:ascii="Times New Roman" w:hAnsi="Times New Roman" w:eastAsia="楷体_GB2312" w:cs="Times New Roman"/>
          <w:b/>
          <w:bCs w:val="0"/>
        </w:rPr>
      </w:pPr>
      <w:bookmarkStart w:id="19" w:name="_Toc167007934"/>
      <w:r>
        <w:rPr>
          <w:rFonts w:ascii="Times New Roman" w:hAnsi="Times New Roman" w:eastAsia="楷体_GB2312" w:cs="Times New Roman"/>
          <w:b/>
          <w:bCs w:val="0"/>
        </w:rPr>
        <w:t>（四）预算支出效益情况</w:t>
      </w:r>
      <w:bookmarkEnd w:id="19"/>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bookmarkStart w:id="20" w:name="_Toc167007935"/>
      <w:r>
        <w:rPr>
          <w:rFonts w:ascii="Times New Roman" w:hAnsi="Times New Roman" w:eastAsia="仿宋_GB2312" w:cs="Times New Roman"/>
          <w:color w:val="000000"/>
          <w:kern w:val="0"/>
          <w:sz w:val="32"/>
          <w:szCs w:val="28"/>
        </w:rPr>
        <w:t>该项未扣分，得</w:t>
      </w:r>
      <w:r>
        <w:rPr>
          <w:rFonts w:hint="eastAsia" w:ascii="Times New Roman" w:hAnsi="Times New Roman" w:eastAsia="仿宋_GB2312" w:cs="Times New Roman"/>
          <w:color w:val="000000"/>
          <w:kern w:val="0"/>
          <w:sz w:val="32"/>
          <w:szCs w:val="28"/>
        </w:rPr>
        <w:t>24</w:t>
      </w:r>
      <w:r>
        <w:rPr>
          <w:rFonts w:ascii="Times New Roman" w:hAnsi="Times New Roman" w:eastAsia="仿宋_GB2312" w:cs="Times New Roman"/>
          <w:color w:val="000000"/>
          <w:kern w:val="0"/>
          <w:sz w:val="32"/>
          <w:szCs w:val="28"/>
        </w:rPr>
        <w:t>分。</w:t>
      </w:r>
    </w:p>
    <w:p>
      <w:pPr>
        <w:pStyle w:val="3"/>
        <w:spacing w:before="0" w:after="0" w:line="600" w:lineRule="exact"/>
        <w:ind w:firstLine="640" w:firstLineChars="200"/>
        <w:rPr>
          <w:rFonts w:ascii="Times New Roman" w:hAnsi="Times New Roman" w:eastAsia="黑体" w:cs="Times New Roman"/>
          <w:b w:val="0"/>
          <w:bCs w:val="0"/>
          <w:sz w:val="32"/>
          <w:szCs w:val="32"/>
        </w:rPr>
      </w:pPr>
      <w:r>
        <w:rPr>
          <w:rFonts w:ascii="Times New Roman" w:hAnsi="Times New Roman" w:eastAsia="黑体" w:cs="Times New Roman"/>
          <w:b w:val="0"/>
          <w:bCs w:val="0"/>
          <w:sz w:val="32"/>
          <w:szCs w:val="32"/>
        </w:rPr>
        <w:t>五、存在的</w:t>
      </w:r>
      <w:r>
        <w:rPr>
          <w:rFonts w:hint="eastAsia" w:ascii="Times New Roman" w:hAnsi="Times New Roman" w:eastAsia="黑体" w:cs="Times New Roman"/>
          <w:b w:val="0"/>
          <w:bCs w:val="0"/>
          <w:sz w:val="32"/>
          <w:szCs w:val="32"/>
        </w:rPr>
        <w:t>主要</w:t>
      </w:r>
      <w:r>
        <w:rPr>
          <w:rFonts w:ascii="Times New Roman" w:hAnsi="Times New Roman" w:eastAsia="黑体" w:cs="Times New Roman"/>
          <w:b w:val="0"/>
          <w:bCs w:val="0"/>
          <w:sz w:val="32"/>
          <w:szCs w:val="32"/>
        </w:rPr>
        <w:t>问题及原因分析</w:t>
      </w:r>
      <w:bookmarkEnd w:id="20"/>
    </w:p>
    <w:p>
      <w:pPr>
        <w:pStyle w:val="4"/>
        <w:numPr>
          <w:ilvl w:val="0"/>
          <w:numId w:val="0"/>
        </w:numPr>
        <w:spacing w:line="600" w:lineRule="exact"/>
        <w:ind w:left="630"/>
        <w:rPr>
          <w:rFonts w:ascii="Times New Roman" w:hAnsi="Times New Roman" w:eastAsia="楷体_GB2312" w:cs="Times New Roman"/>
          <w:b/>
          <w:bCs w:val="0"/>
        </w:rPr>
      </w:pPr>
      <w:bookmarkStart w:id="21" w:name="_Toc167007936"/>
      <w:bookmarkStart w:id="22" w:name="_Toc103942670"/>
      <w:bookmarkStart w:id="23" w:name="_Toc136332801"/>
      <w:bookmarkStart w:id="24" w:name="_Hlk48256431"/>
      <w:r>
        <w:rPr>
          <w:rFonts w:ascii="Times New Roman" w:hAnsi="Times New Roman" w:eastAsia="楷体_GB2312" w:cs="Times New Roman"/>
          <w:b/>
          <w:bCs w:val="0"/>
        </w:rPr>
        <w:t>（</w:t>
      </w:r>
      <w:r>
        <w:rPr>
          <w:rFonts w:hint="eastAsia" w:ascii="Times New Roman" w:hAnsi="Times New Roman" w:eastAsia="楷体_GB2312" w:cs="Times New Roman"/>
          <w:b/>
          <w:bCs w:val="0"/>
        </w:rPr>
        <w:t>一</w:t>
      </w:r>
      <w:r>
        <w:rPr>
          <w:rFonts w:ascii="Times New Roman" w:hAnsi="Times New Roman" w:eastAsia="楷体_GB2312" w:cs="Times New Roman"/>
          <w:b/>
          <w:bCs w:val="0"/>
        </w:rPr>
        <w:t>）资金</w:t>
      </w:r>
      <w:r>
        <w:rPr>
          <w:rFonts w:hint="eastAsia" w:ascii="Times New Roman" w:hAnsi="Times New Roman" w:eastAsia="楷体_GB2312" w:cs="Times New Roman"/>
          <w:b/>
          <w:bCs w:val="0"/>
        </w:rPr>
        <w:t>管理</w:t>
      </w:r>
      <w:r>
        <w:rPr>
          <w:rFonts w:ascii="Times New Roman" w:hAnsi="Times New Roman" w:eastAsia="楷体_GB2312" w:cs="Times New Roman"/>
          <w:b/>
          <w:bCs w:val="0"/>
        </w:rPr>
        <w:t>方面</w:t>
      </w:r>
      <w:bookmarkEnd w:id="21"/>
      <w:bookmarkEnd w:id="22"/>
      <w:bookmarkEnd w:id="23"/>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bookmarkStart w:id="25" w:name="_Toc103942671"/>
      <w:bookmarkStart w:id="26" w:name="_Toc136332802"/>
      <w:r>
        <w:rPr>
          <w:rFonts w:ascii="Times New Roman" w:hAnsi="Times New Roman" w:eastAsia="仿宋_GB2312" w:cs="Times New Roman"/>
          <w:color w:val="000000"/>
          <w:kern w:val="0"/>
          <w:sz w:val="32"/>
          <w:szCs w:val="28"/>
        </w:rPr>
        <w:t>1</w:t>
      </w:r>
      <w:bookmarkEnd w:id="25"/>
      <w:bookmarkStart w:id="27" w:name="_Toc103942672"/>
      <w:r>
        <w:rPr>
          <w:rFonts w:hint="eastAsia" w:ascii="Times New Roman" w:hAnsi="Times New Roman" w:eastAsia="仿宋_GB2312" w:cs="Times New Roman"/>
          <w:color w:val="000000"/>
          <w:kern w:val="0"/>
          <w:sz w:val="32"/>
          <w:szCs w:val="28"/>
        </w:rPr>
        <w:t>.</w:t>
      </w:r>
      <w:r>
        <w:rPr>
          <w:rFonts w:ascii="Times New Roman" w:hAnsi="Times New Roman" w:eastAsia="仿宋_GB2312" w:cs="Times New Roman"/>
          <w:color w:val="000000"/>
          <w:kern w:val="0"/>
          <w:sz w:val="32"/>
          <w:szCs w:val="28"/>
        </w:rPr>
        <w:t>个别</w:t>
      </w:r>
      <w:r>
        <w:rPr>
          <w:rFonts w:hint="eastAsia" w:ascii="Times New Roman" w:hAnsi="Times New Roman" w:eastAsia="仿宋_GB2312" w:cs="Times New Roman"/>
          <w:color w:val="000000"/>
          <w:kern w:val="0"/>
          <w:sz w:val="32"/>
          <w:szCs w:val="28"/>
        </w:rPr>
        <w:t>项目</w:t>
      </w:r>
      <w:r>
        <w:rPr>
          <w:rFonts w:ascii="Times New Roman" w:hAnsi="Times New Roman" w:eastAsia="仿宋_GB2312" w:cs="Times New Roman"/>
          <w:color w:val="000000"/>
          <w:kern w:val="0"/>
          <w:sz w:val="32"/>
          <w:szCs w:val="28"/>
        </w:rPr>
        <w:t>资金</w:t>
      </w:r>
      <w:r>
        <w:rPr>
          <w:rFonts w:hint="eastAsia" w:ascii="Times New Roman" w:hAnsi="Times New Roman" w:eastAsia="仿宋_GB2312" w:cs="Times New Roman"/>
          <w:color w:val="000000"/>
          <w:kern w:val="0"/>
          <w:sz w:val="32"/>
          <w:szCs w:val="28"/>
        </w:rPr>
        <w:t>到位</w:t>
      </w:r>
      <w:r>
        <w:rPr>
          <w:rFonts w:ascii="Times New Roman" w:hAnsi="Times New Roman" w:eastAsia="仿宋_GB2312" w:cs="Times New Roman"/>
          <w:color w:val="000000"/>
          <w:kern w:val="0"/>
          <w:sz w:val="32"/>
          <w:szCs w:val="28"/>
        </w:rPr>
        <w:t>不及时</w:t>
      </w:r>
      <w:bookmarkEnd w:id="26"/>
      <w:bookmarkEnd w:id="27"/>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hint="eastAsia" w:ascii="Times New Roman" w:hAnsi="Times New Roman" w:eastAsia="仿宋_GB2312" w:cs="Times New Roman"/>
          <w:color w:val="000000"/>
          <w:kern w:val="0"/>
          <w:sz w:val="32"/>
          <w:szCs w:val="28"/>
        </w:rPr>
        <w:t>如：截至2024年4月30日，娄底市双峰县、新化县“脱贫地区基层医疗卫生机构设备采购”项目资金尚未到位。怀化市辰溪县中医医院“公立医院综合改革省级资金”8.24万元于2024年4月24日到位；辰溪县人民医院“公立医院综合改革省级资金”16.76万元于2024年4月24日到位。</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hint="eastAsia" w:ascii="Times New Roman" w:hAnsi="Times New Roman" w:eastAsia="仿宋_GB2312" w:cs="Times New Roman"/>
          <w:color w:val="000000"/>
          <w:kern w:val="0"/>
          <w:sz w:val="32"/>
          <w:szCs w:val="28"/>
        </w:rPr>
        <w:t>产生</w:t>
      </w:r>
      <w:r>
        <w:rPr>
          <w:rFonts w:ascii="Times New Roman" w:hAnsi="Times New Roman" w:eastAsia="仿宋_GB2312" w:cs="Times New Roman"/>
          <w:color w:val="000000"/>
          <w:kern w:val="0"/>
          <w:sz w:val="32"/>
          <w:szCs w:val="28"/>
        </w:rPr>
        <w:t>问题</w:t>
      </w:r>
      <w:r>
        <w:rPr>
          <w:rFonts w:hint="eastAsia" w:ascii="Times New Roman" w:hAnsi="Times New Roman" w:eastAsia="仿宋_GB2312" w:cs="Times New Roman"/>
          <w:color w:val="000000"/>
          <w:kern w:val="0"/>
          <w:sz w:val="32"/>
          <w:szCs w:val="28"/>
        </w:rPr>
        <w:t>的</w:t>
      </w:r>
      <w:r>
        <w:rPr>
          <w:rFonts w:ascii="Times New Roman" w:hAnsi="Times New Roman" w:eastAsia="仿宋_GB2312" w:cs="Times New Roman"/>
          <w:color w:val="000000"/>
          <w:kern w:val="0"/>
          <w:sz w:val="32"/>
          <w:szCs w:val="28"/>
        </w:rPr>
        <w:t>主要原因：一是省级指标下达到地方后，项目单位未及时申请</w:t>
      </w:r>
      <w:r>
        <w:rPr>
          <w:rFonts w:hint="eastAsia" w:ascii="Times New Roman" w:hAnsi="Times New Roman" w:eastAsia="仿宋_GB2312" w:cs="Times New Roman"/>
          <w:color w:val="000000"/>
          <w:kern w:val="0"/>
          <w:sz w:val="32"/>
          <w:szCs w:val="28"/>
        </w:rPr>
        <w:t>；二</w:t>
      </w:r>
      <w:r>
        <w:rPr>
          <w:rFonts w:ascii="Times New Roman" w:hAnsi="Times New Roman" w:eastAsia="仿宋_GB2312" w:cs="Times New Roman"/>
          <w:color w:val="000000"/>
          <w:kern w:val="0"/>
          <w:sz w:val="32"/>
          <w:szCs w:val="28"/>
        </w:rPr>
        <w:t>是</w:t>
      </w:r>
      <w:r>
        <w:rPr>
          <w:rFonts w:hint="eastAsia" w:ascii="Times New Roman" w:hAnsi="Times New Roman" w:eastAsia="仿宋_GB2312" w:cs="Times New Roman"/>
          <w:color w:val="000000"/>
          <w:kern w:val="0"/>
          <w:sz w:val="32"/>
          <w:szCs w:val="28"/>
        </w:rPr>
        <w:t>地方财力紧张。</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ascii="Times New Roman" w:hAnsi="Times New Roman" w:eastAsia="仿宋_GB2312" w:cs="Times New Roman"/>
          <w:color w:val="000000"/>
          <w:kern w:val="0"/>
          <w:sz w:val="32"/>
          <w:szCs w:val="28"/>
        </w:rPr>
        <w:t xml:space="preserve"> </w:t>
      </w:r>
      <w:r>
        <w:rPr>
          <w:rFonts w:hint="eastAsia" w:ascii="Times New Roman" w:hAnsi="Times New Roman" w:eastAsia="仿宋_GB2312" w:cs="Times New Roman"/>
          <w:color w:val="000000"/>
          <w:kern w:val="0"/>
          <w:sz w:val="32"/>
          <w:szCs w:val="28"/>
        </w:rPr>
        <w:t>2.部分项目预算执行率低</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hint="eastAsia" w:ascii="Times New Roman" w:hAnsi="Times New Roman" w:eastAsia="仿宋_GB2312" w:cs="Times New Roman"/>
          <w:color w:val="000000"/>
          <w:kern w:val="0"/>
          <w:sz w:val="32"/>
          <w:szCs w:val="28"/>
        </w:rPr>
        <w:t>如：截至2024年4月30日，永州市东安县“县域医疗卫生次中心建设项目”预算执行率为0；洞口县人民医院“脱贫地区基层医疗卫生机构设备采购项目”预算执行率0%；湖南省脑科医院“公立医院临床重点专科能力建设项目”预算执行率为13.39%。</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hint="eastAsia" w:ascii="Times New Roman" w:hAnsi="Times New Roman" w:eastAsia="仿宋_GB2312" w:cs="Times New Roman"/>
          <w:color w:val="000000"/>
          <w:kern w:val="0"/>
          <w:sz w:val="32"/>
          <w:szCs w:val="28"/>
        </w:rPr>
        <w:t>产生问题的主要原因</w:t>
      </w:r>
      <w:r>
        <w:rPr>
          <w:rFonts w:ascii="Times New Roman" w:hAnsi="Times New Roman" w:eastAsia="仿宋_GB2312" w:cs="Times New Roman"/>
          <w:color w:val="000000"/>
          <w:kern w:val="0"/>
          <w:sz w:val="32"/>
          <w:szCs w:val="28"/>
        </w:rPr>
        <w:t>：</w:t>
      </w:r>
      <w:r>
        <w:rPr>
          <w:rFonts w:hint="eastAsia" w:ascii="Times New Roman" w:hAnsi="Times New Roman" w:eastAsia="仿宋_GB2312" w:cs="Times New Roman"/>
          <w:color w:val="000000"/>
          <w:kern w:val="0"/>
          <w:sz w:val="32"/>
          <w:szCs w:val="28"/>
        </w:rPr>
        <w:t>一是项目前期准备耗时较长，项目启动后按进度付款，导致当年资金执行率不高；如县域医疗卫生次中心建设项目。二是项目单位未及时做好项目实施计划，导致项目启动较晚。</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hint="eastAsia" w:ascii="Times New Roman" w:hAnsi="Times New Roman" w:eastAsia="仿宋_GB2312" w:cs="Times New Roman"/>
          <w:color w:val="000000"/>
          <w:kern w:val="0"/>
          <w:sz w:val="32"/>
          <w:szCs w:val="28"/>
        </w:rPr>
        <w:t>3.个别项目资金支付依据</w:t>
      </w:r>
      <w:r>
        <w:rPr>
          <w:rFonts w:hint="eastAsia" w:ascii="Times New Roman" w:hAnsi="Times New Roman" w:eastAsia="仿宋_GB2312" w:cs="Times New Roman"/>
          <w:color w:val="000000"/>
          <w:kern w:val="0"/>
          <w:sz w:val="32"/>
          <w:szCs w:val="28"/>
          <w:highlight w:val="yellow"/>
        </w:rPr>
        <w:t>不合规</w:t>
      </w:r>
    </w:p>
    <w:p>
      <w:pPr>
        <w:pStyle w:val="2"/>
        <w:ind w:firstLine="640"/>
        <w:rPr>
          <w:rFonts w:ascii="仿宋" w:hAnsi="仿宋" w:eastAsia="仿宋"/>
          <w:sz w:val="32"/>
          <w:szCs w:val="32"/>
        </w:rPr>
      </w:pPr>
      <w:r>
        <w:rPr>
          <w:rFonts w:hint="eastAsia" w:ascii="仿宋" w:hAnsi="仿宋" w:eastAsia="仿宋"/>
          <w:sz w:val="32"/>
          <w:szCs w:val="32"/>
        </w:rPr>
        <w:t>如：邵阳市洞口县疾病预防控制中心，支付外聘专家授课费均直接转账至项目经办人个人账户，无专家本人领取明细表，无专家签到表、职级证明等佐证资料。</w:t>
      </w:r>
    </w:p>
    <w:p>
      <w:pPr>
        <w:pStyle w:val="2"/>
        <w:ind w:firstLine="640"/>
      </w:pPr>
      <w:r>
        <w:rPr>
          <w:rFonts w:hint="eastAsia" w:ascii="Times New Roman" w:hAnsi="Times New Roman" w:eastAsia="仿宋_GB2312" w:cs="Times New Roman"/>
          <w:color w:val="000000"/>
          <w:kern w:val="0"/>
          <w:sz w:val="32"/>
          <w:szCs w:val="28"/>
        </w:rPr>
        <w:t>产生</w:t>
      </w:r>
      <w:r>
        <w:rPr>
          <w:rFonts w:ascii="Times New Roman" w:hAnsi="Times New Roman" w:eastAsia="仿宋_GB2312" w:cs="Times New Roman"/>
          <w:color w:val="000000"/>
          <w:kern w:val="0"/>
          <w:sz w:val="32"/>
          <w:szCs w:val="28"/>
        </w:rPr>
        <w:t>问题</w:t>
      </w:r>
      <w:r>
        <w:rPr>
          <w:rFonts w:hint="eastAsia" w:ascii="Times New Roman" w:hAnsi="Times New Roman" w:eastAsia="仿宋_GB2312" w:cs="Times New Roman"/>
          <w:color w:val="000000"/>
          <w:kern w:val="0"/>
          <w:sz w:val="32"/>
          <w:szCs w:val="28"/>
        </w:rPr>
        <w:t>的</w:t>
      </w:r>
      <w:r>
        <w:rPr>
          <w:rFonts w:ascii="Times New Roman" w:hAnsi="Times New Roman" w:eastAsia="仿宋_GB2312" w:cs="Times New Roman"/>
          <w:color w:val="000000"/>
          <w:kern w:val="0"/>
          <w:sz w:val="32"/>
          <w:szCs w:val="28"/>
        </w:rPr>
        <w:t>主要原因</w:t>
      </w:r>
      <w:r>
        <w:rPr>
          <w:rFonts w:hint="eastAsia" w:ascii="Times New Roman" w:hAnsi="Times New Roman" w:eastAsia="仿宋_GB2312" w:cs="Times New Roman"/>
          <w:color w:val="000000"/>
          <w:kern w:val="0"/>
          <w:sz w:val="32"/>
          <w:szCs w:val="28"/>
        </w:rPr>
        <w:t>：个别单位内部控制不完善，未对费用报销附件资料作出明确规定。</w:t>
      </w:r>
    </w:p>
    <w:p>
      <w:pPr>
        <w:pStyle w:val="4"/>
        <w:numPr>
          <w:ilvl w:val="0"/>
          <w:numId w:val="0"/>
        </w:numPr>
        <w:spacing w:line="600" w:lineRule="exact"/>
        <w:ind w:left="630"/>
        <w:rPr>
          <w:rFonts w:ascii="Times New Roman" w:hAnsi="Times New Roman" w:eastAsia="楷体_GB2312" w:cs="Times New Roman"/>
          <w:b/>
          <w:bCs w:val="0"/>
        </w:rPr>
      </w:pPr>
      <w:bookmarkStart w:id="28" w:name="_Toc103942673"/>
      <w:bookmarkStart w:id="29" w:name="_Toc136332804"/>
      <w:bookmarkStart w:id="30" w:name="_Toc167007937"/>
      <w:r>
        <w:rPr>
          <w:rFonts w:ascii="Times New Roman" w:hAnsi="Times New Roman" w:eastAsia="楷体_GB2312" w:cs="Times New Roman"/>
          <w:b/>
          <w:bCs w:val="0"/>
        </w:rPr>
        <w:t>（</w:t>
      </w:r>
      <w:r>
        <w:rPr>
          <w:rFonts w:hint="eastAsia" w:ascii="Times New Roman" w:hAnsi="Times New Roman" w:eastAsia="楷体_GB2312" w:cs="Times New Roman"/>
          <w:b/>
          <w:bCs w:val="0"/>
        </w:rPr>
        <w:t>二</w:t>
      </w:r>
      <w:r>
        <w:rPr>
          <w:rFonts w:ascii="Times New Roman" w:hAnsi="Times New Roman" w:eastAsia="楷体_GB2312" w:cs="Times New Roman"/>
          <w:b/>
          <w:bCs w:val="0"/>
        </w:rPr>
        <w:t>）</w:t>
      </w:r>
      <w:r>
        <w:rPr>
          <w:rFonts w:hint="eastAsia" w:ascii="Times New Roman" w:hAnsi="Times New Roman" w:eastAsia="楷体_GB2312" w:cs="Times New Roman"/>
          <w:b/>
          <w:bCs w:val="0"/>
        </w:rPr>
        <w:t>项目管理</w:t>
      </w:r>
      <w:r>
        <w:rPr>
          <w:rFonts w:ascii="Times New Roman" w:hAnsi="Times New Roman" w:eastAsia="楷体_GB2312" w:cs="Times New Roman"/>
          <w:b/>
          <w:bCs w:val="0"/>
        </w:rPr>
        <w:t>方面</w:t>
      </w:r>
      <w:bookmarkEnd w:id="28"/>
      <w:bookmarkEnd w:id="29"/>
      <w:bookmarkEnd w:id="30"/>
    </w:p>
    <w:bookmarkEnd w:id="24"/>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ascii="Times New Roman" w:hAnsi="Times New Roman" w:eastAsia="仿宋_GB2312" w:cs="Times New Roman"/>
          <w:color w:val="000000"/>
          <w:kern w:val="0"/>
          <w:sz w:val="32"/>
          <w:szCs w:val="28"/>
        </w:rPr>
        <w:t>1.未按合同条款结算款项</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ascii="Times New Roman" w:hAnsi="Times New Roman" w:eastAsia="仿宋_GB2312" w:cs="Times New Roman"/>
          <w:color w:val="000000"/>
          <w:kern w:val="0"/>
          <w:sz w:val="32"/>
          <w:szCs w:val="28"/>
        </w:rPr>
        <w:t>如：洞口县妇幼保健院与广东一家人食品有限公司签订《政府采购货物购销合同》“五、付款方式及时间…… 3、第二批营养包交付项目县后（总量的50%），需方根据经收货单位项目经办人签字且加盖验收单位公章的《验收报告》支付供方合同总价20%的货款，扣留5%作为质保金。最后批次验收合格之日起1年后无任何质量问题一次性无息支付所有扣留的质保金”，洞口县妇幼保健院于2024年3月15日一次性支付广东一家人食品有限公司婴幼儿辅食营养包采购款1,960,800元，未扣留5%即98,040.00元质保金。</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hint="eastAsia" w:ascii="Times New Roman" w:hAnsi="Times New Roman" w:eastAsia="仿宋_GB2312" w:cs="Times New Roman"/>
          <w:color w:val="000000"/>
          <w:kern w:val="0"/>
          <w:sz w:val="32"/>
          <w:szCs w:val="28"/>
        </w:rPr>
        <w:t>产生问题的主要原因：个别单位合同管理、支出管理相关内部控制未有效执行。</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ascii="Times New Roman" w:hAnsi="Times New Roman" w:eastAsia="仿宋_GB2312" w:cs="Times New Roman"/>
          <w:color w:val="000000"/>
          <w:kern w:val="0"/>
          <w:sz w:val="32"/>
          <w:szCs w:val="28"/>
        </w:rPr>
        <w:t>2.</w:t>
      </w:r>
      <w:r>
        <w:rPr>
          <w:rFonts w:ascii="Times New Roman" w:hAnsi="Times New Roman" w:eastAsia="仿宋_GB2312" w:cs="Times New Roman"/>
        </w:rPr>
        <w:t xml:space="preserve"> </w:t>
      </w:r>
      <w:r>
        <w:rPr>
          <w:rFonts w:ascii="Times New Roman" w:hAnsi="Times New Roman" w:eastAsia="仿宋_GB2312" w:cs="Times New Roman"/>
          <w:color w:val="000000"/>
          <w:kern w:val="0"/>
          <w:sz w:val="32"/>
          <w:szCs w:val="28"/>
        </w:rPr>
        <w:t>个别项目资料保管不完整</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hint="eastAsia" w:ascii="Times New Roman" w:hAnsi="Times New Roman" w:eastAsia="仿宋_GB2312" w:cs="Times New Roman"/>
          <w:color w:val="000000"/>
          <w:kern w:val="0"/>
          <w:sz w:val="32"/>
          <w:szCs w:val="28"/>
        </w:rPr>
        <w:t>如：</w:t>
      </w:r>
      <w:r>
        <w:rPr>
          <w:rFonts w:ascii="Times New Roman" w:hAnsi="Times New Roman" w:eastAsia="仿宋_GB2312" w:cs="Times New Roman"/>
          <w:color w:val="000000"/>
          <w:kern w:val="0"/>
          <w:sz w:val="32"/>
          <w:szCs w:val="28"/>
        </w:rPr>
        <w:t>行政村卫生室运行经费项目</w:t>
      </w:r>
      <w:r>
        <w:rPr>
          <w:rFonts w:hint="eastAsia" w:ascii="Times New Roman" w:hAnsi="Times New Roman" w:eastAsia="仿宋_GB2312" w:cs="Times New Roman"/>
          <w:color w:val="000000"/>
          <w:kern w:val="0"/>
          <w:sz w:val="32"/>
          <w:szCs w:val="28"/>
        </w:rPr>
        <w:t>实施过程中</w:t>
      </w:r>
      <w:r>
        <w:rPr>
          <w:rFonts w:ascii="Times New Roman" w:hAnsi="Times New Roman" w:eastAsia="仿宋_GB2312" w:cs="Times New Roman"/>
          <w:color w:val="000000"/>
          <w:kern w:val="0"/>
          <w:sz w:val="32"/>
          <w:szCs w:val="28"/>
        </w:rPr>
        <w:t>，娄底市双峰县卫生健康局未保存全县乡村医生购买养老保险类型及2023年乡村医生购买养老报险报销情况底册，导致无法统计乡村医生购买职工养老保险、城居养老保险参保率和报销率。</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hint="eastAsia" w:ascii="Times New Roman" w:hAnsi="Times New Roman" w:eastAsia="仿宋_GB2312" w:cs="Times New Roman"/>
          <w:color w:val="000000"/>
          <w:kern w:val="0"/>
          <w:sz w:val="32"/>
          <w:szCs w:val="28"/>
        </w:rPr>
        <w:t>产生问题的主要原因：</w:t>
      </w:r>
      <w:r>
        <w:rPr>
          <w:rFonts w:hint="eastAsia" w:ascii="Times New Roman" w:hAnsi="Times New Roman" w:eastAsia="仿宋_GB2312" w:cs="Times New Roman"/>
          <w:color w:val="000000"/>
          <w:kern w:val="0"/>
          <w:sz w:val="32"/>
          <w:szCs w:val="28"/>
          <w:highlight w:val="yellow"/>
        </w:rPr>
        <w:t>内部控制机制不健全，未建立</w:t>
      </w:r>
      <w:r>
        <w:rPr>
          <w:rFonts w:hint="eastAsia" w:ascii="Times New Roman" w:hAnsi="Times New Roman" w:eastAsia="仿宋_GB2312" w:cs="Times New Roman"/>
          <w:color w:val="000000"/>
          <w:kern w:val="0"/>
          <w:sz w:val="32"/>
          <w:szCs w:val="28"/>
        </w:rPr>
        <w:t>明晰的管理机制，导致不同级次管理部门管理职能交叉或缺位。</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hint="eastAsia" w:ascii="Times New Roman" w:hAnsi="Times New Roman" w:eastAsia="仿宋_GB2312" w:cs="Times New Roman"/>
          <w:color w:val="000000"/>
          <w:kern w:val="0"/>
          <w:sz w:val="32"/>
          <w:szCs w:val="28"/>
        </w:rPr>
        <w:t>3.部分地区未建立紧急采购制度</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hint="eastAsia" w:ascii="Times New Roman" w:hAnsi="Times New Roman" w:eastAsia="仿宋_GB2312" w:cs="Times New Roman"/>
          <w:color w:val="000000"/>
          <w:kern w:val="0"/>
          <w:sz w:val="32"/>
          <w:szCs w:val="28"/>
        </w:rPr>
        <w:t>如：永州市祁阳市卫健局未建立紧急采购相关管理制度，导致紧急采购过程存在瑕疵。如新冠感染购置医疗设备采购项目，祁阳市卫健局未发布相应紧急采购公告，未对设备供应商选择作出合理解释，同时未保留紧急采购过程记录。</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hint="eastAsia" w:ascii="Times New Roman" w:hAnsi="Times New Roman" w:eastAsia="仿宋_GB2312" w:cs="Times New Roman"/>
          <w:color w:val="000000"/>
          <w:kern w:val="0"/>
          <w:sz w:val="32"/>
          <w:szCs w:val="28"/>
        </w:rPr>
        <w:t>产生问题的主要原因：一是个别单位采购管理意识不强，以“事急从权”的思想看待紧急采购事项；二是个别单位内部控制体制不健全。</w:t>
      </w:r>
    </w:p>
    <w:p>
      <w:pPr>
        <w:pStyle w:val="4"/>
        <w:numPr>
          <w:ilvl w:val="0"/>
          <w:numId w:val="0"/>
        </w:numPr>
        <w:spacing w:line="600" w:lineRule="exact"/>
        <w:ind w:left="630"/>
        <w:rPr>
          <w:rFonts w:ascii="Times New Roman" w:hAnsi="Times New Roman" w:eastAsia="楷体_GB2312" w:cs="Times New Roman"/>
          <w:b/>
          <w:bCs w:val="0"/>
        </w:rPr>
      </w:pPr>
      <w:bookmarkStart w:id="31" w:name="_Toc136332797"/>
      <w:bookmarkStart w:id="32" w:name="_Toc103942666"/>
      <w:bookmarkStart w:id="33" w:name="_Toc167007938"/>
      <w:r>
        <w:rPr>
          <w:rFonts w:ascii="Times New Roman" w:hAnsi="Times New Roman" w:eastAsia="楷体_GB2312" w:cs="Times New Roman"/>
          <w:b/>
          <w:bCs w:val="0"/>
        </w:rPr>
        <w:t>（</w:t>
      </w:r>
      <w:r>
        <w:rPr>
          <w:rFonts w:hint="eastAsia" w:ascii="Times New Roman" w:hAnsi="Times New Roman" w:eastAsia="楷体_GB2312" w:cs="Times New Roman"/>
          <w:b/>
          <w:bCs w:val="0"/>
        </w:rPr>
        <w:t>三</w:t>
      </w:r>
      <w:r>
        <w:rPr>
          <w:rFonts w:ascii="Times New Roman" w:hAnsi="Times New Roman" w:eastAsia="楷体_GB2312" w:cs="Times New Roman"/>
          <w:b/>
          <w:bCs w:val="0"/>
        </w:rPr>
        <w:t>）绩效</w:t>
      </w:r>
      <w:r>
        <w:rPr>
          <w:rFonts w:hint="eastAsia" w:ascii="Times New Roman" w:hAnsi="Times New Roman" w:eastAsia="楷体_GB2312" w:cs="Times New Roman"/>
          <w:b/>
          <w:bCs w:val="0"/>
        </w:rPr>
        <w:t>管理</w:t>
      </w:r>
      <w:r>
        <w:rPr>
          <w:rFonts w:ascii="Times New Roman" w:hAnsi="Times New Roman" w:eastAsia="楷体_GB2312" w:cs="Times New Roman"/>
          <w:b/>
          <w:bCs w:val="0"/>
        </w:rPr>
        <w:t>方面</w:t>
      </w:r>
      <w:bookmarkEnd w:id="31"/>
      <w:bookmarkEnd w:id="32"/>
      <w:bookmarkEnd w:id="33"/>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bookmarkStart w:id="34" w:name="_Toc103942667"/>
      <w:bookmarkStart w:id="35" w:name="_Toc136332798"/>
      <w:r>
        <w:rPr>
          <w:rFonts w:hint="eastAsia" w:ascii="Times New Roman" w:hAnsi="Times New Roman" w:eastAsia="仿宋_GB2312" w:cs="Times New Roman"/>
          <w:color w:val="000000"/>
          <w:kern w:val="0"/>
          <w:sz w:val="32"/>
          <w:szCs w:val="28"/>
        </w:rPr>
        <w:t>1.个别项目</w:t>
      </w:r>
      <w:r>
        <w:rPr>
          <w:rFonts w:ascii="Times New Roman" w:hAnsi="Times New Roman" w:eastAsia="仿宋_GB2312" w:cs="Times New Roman"/>
          <w:color w:val="000000"/>
          <w:kern w:val="0"/>
          <w:sz w:val="32"/>
          <w:szCs w:val="28"/>
        </w:rPr>
        <w:t>绩效目标未完成</w:t>
      </w:r>
      <w:bookmarkEnd w:id="34"/>
      <w:bookmarkEnd w:id="35"/>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hint="eastAsia" w:ascii="Times New Roman" w:hAnsi="Times New Roman" w:eastAsia="仿宋_GB2312" w:cs="Times New Roman"/>
          <w:color w:val="000000"/>
          <w:kern w:val="0"/>
          <w:sz w:val="32"/>
          <w:szCs w:val="28"/>
        </w:rPr>
        <w:t>如岳阳市平江县第一人民医院“县域医疗卫生机构能力建设项目”，拟对县域内20台救护车实现统一调度，已完成5台救护车的5G改造，15台尚未完成；且院前急救信息化建设不完善，未实现资源调度、信息上报分析、质量控制等信息化管理。</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hint="eastAsia" w:ascii="Times New Roman" w:hAnsi="Times New Roman" w:eastAsia="仿宋_GB2312" w:cs="Times New Roman"/>
          <w:color w:val="000000"/>
          <w:kern w:val="0"/>
          <w:sz w:val="32"/>
          <w:szCs w:val="28"/>
        </w:rPr>
        <w:t>产生</w:t>
      </w:r>
      <w:r>
        <w:rPr>
          <w:rFonts w:ascii="Times New Roman" w:hAnsi="Times New Roman" w:eastAsia="仿宋_GB2312" w:cs="Times New Roman"/>
          <w:color w:val="000000"/>
          <w:kern w:val="0"/>
          <w:sz w:val="32"/>
          <w:szCs w:val="28"/>
        </w:rPr>
        <w:t>问题</w:t>
      </w:r>
      <w:r>
        <w:rPr>
          <w:rFonts w:hint="eastAsia" w:ascii="Times New Roman" w:hAnsi="Times New Roman" w:eastAsia="仿宋_GB2312" w:cs="Times New Roman"/>
          <w:color w:val="000000"/>
          <w:kern w:val="0"/>
          <w:sz w:val="32"/>
          <w:szCs w:val="28"/>
        </w:rPr>
        <w:t>的</w:t>
      </w:r>
      <w:r>
        <w:rPr>
          <w:rFonts w:ascii="Times New Roman" w:hAnsi="Times New Roman" w:eastAsia="仿宋_GB2312" w:cs="Times New Roman"/>
          <w:color w:val="000000"/>
          <w:kern w:val="0"/>
          <w:sz w:val="32"/>
          <w:szCs w:val="28"/>
        </w:rPr>
        <w:t>主要原因：一是</w:t>
      </w:r>
      <w:r>
        <w:rPr>
          <w:rFonts w:hint="eastAsia" w:ascii="Times New Roman" w:hAnsi="Times New Roman" w:eastAsia="仿宋_GB2312" w:cs="Times New Roman"/>
          <w:color w:val="000000"/>
          <w:kern w:val="0"/>
          <w:sz w:val="32"/>
          <w:szCs w:val="28"/>
        </w:rPr>
        <w:t>项目整体规划不足</w:t>
      </w:r>
      <w:r>
        <w:rPr>
          <w:rFonts w:ascii="Times New Roman" w:hAnsi="Times New Roman" w:eastAsia="仿宋_GB2312" w:cs="Times New Roman"/>
          <w:color w:val="000000"/>
          <w:kern w:val="0"/>
          <w:sz w:val="32"/>
          <w:szCs w:val="28"/>
        </w:rPr>
        <w:t>；二是</w:t>
      </w:r>
      <w:r>
        <w:rPr>
          <w:rFonts w:hint="eastAsia" w:ascii="Times New Roman" w:hAnsi="Times New Roman" w:eastAsia="仿宋_GB2312" w:cs="Times New Roman"/>
          <w:color w:val="000000"/>
          <w:kern w:val="0"/>
          <w:sz w:val="32"/>
          <w:szCs w:val="28"/>
        </w:rPr>
        <w:t>地方财力紧张，影响了项目进展</w:t>
      </w:r>
      <w:r>
        <w:rPr>
          <w:rFonts w:ascii="Times New Roman" w:hAnsi="Times New Roman" w:eastAsia="仿宋_GB2312" w:cs="Times New Roman"/>
          <w:color w:val="000000"/>
          <w:kern w:val="0"/>
          <w:sz w:val="32"/>
          <w:szCs w:val="28"/>
        </w:rPr>
        <w:t>。</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hint="eastAsia" w:ascii="Times New Roman" w:hAnsi="Times New Roman" w:eastAsia="仿宋_GB2312" w:cs="Times New Roman"/>
          <w:color w:val="000000"/>
          <w:kern w:val="0"/>
          <w:sz w:val="32"/>
          <w:szCs w:val="28"/>
        </w:rPr>
        <w:t>2.部分项目单位对绩效自评重视度不够</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hint="eastAsia" w:ascii="Times New Roman" w:hAnsi="Times New Roman" w:eastAsia="仿宋_GB2312" w:cs="Times New Roman"/>
          <w:color w:val="000000"/>
          <w:kern w:val="0"/>
          <w:sz w:val="32"/>
          <w:szCs w:val="28"/>
        </w:rPr>
        <w:t>一是项目单位对项目绩效完成情况填报不清晰或过于简单，无法反映项目实际完成情况。二是上报自评资料不及时。通知要求相关单位于3月25日前将自评资料报送至我委，部分项目单位至5月中旬才上报，极大的影响了我部的绩效自评工作。三是自评材料敷衍了事。如邵阳市自评报告中未对资金的预算安排、到位、使用等情况进行阐述，娄底市自评材料中的项目资金自评表未填写。</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hint="eastAsia" w:ascii="Times New Roman" w:hAnsi="Times New Roman" w:eastAsia="仿宋_GB2312" w:cs="Times New Roman"/>
          <w:color w:val="000000"/>
          <w:kern w:val="0"/>
          <w:sz w:val="32"/>
          <w:szCs w:val="28"/>
        </w:rPr>
        <w:t>产生问题的主要原因：部分项目单位缺乏预算绩效管理理念，对绩效自评重视度不够。</w:t>
      </w:r>
    </w:p>
    <w:p>
      <w:pPr>
        <w:pStyle w:val="3"/>
        <w:spacing w:before="0" w:after="0" w:line="600" w:lineRule="exact"/>
        <w:ind w:firstLine="640" w:firstLineChars="200"/>
        <w:rPr>
          <w:rFonts w:ascii="Times New Roman" w:hAnsi="Times New Roman" w:eastAsia="黑体" w:cs="Times New Roman"/>
          <w:b w:val="0"/>
          <w:bCs w:val="0"/>
          <w:sz w:val="32"/>
          <w:szCs w:val="32"/>
        </w:rPr>
      </w:pPr>
      <w:bookmarkStart w:id="36" w:name="_Toc167007939"/>
      <w:r>
        <w:rPr>
          <w:rFonts w:hint="eastAsia" w:ascii="Times New Roman" w:hAnsi="Times New Roman" w:eastAsia="黑体" w:cs="Times New Roman"/>
          <w:b w:val="0"/>
          <w:bCs w:val="0"/>
          <w:sz w:val="32"/>
          <w:szCs w:val="32"/>
        </w:rPr>
        <w:t>六、相关建议</w:t>
      </w:r>
      <w:bookmarkEnd w:id="36"/>
    </w:p>
    <w:p>
      <w:pPr>
        <w:adjustRightInd w:val="0"/>
        <w:snapToGrid w:val="0"/>
        <w:spacing w:line="600" w:lineRule="exact"/>
        <w:ind w:firstLine="642" w:firstLineChars="200"/>
        <w:rPr>
          <w:rFonts w:ascii="楷体_GB2312" w:hAnsi="Times New Roman" w:eastAsia="楷体_GB2312" w:cs="Times New Roman"/>
          <w:b/>
          <w:bCs/>
          <w:color w:val="000000"/>
          <w:kern w:val="0"/>
          <w:sz w:val="32"/>
          <w:szCs w:val="28"/>
        </w:rPr>
      </w:pPr>
      <w:bookmarkStart w:id="37" w:name="_Toc136332812"/>
      <w:r>
        <w:rPr>
          <w:rFonts w:hint="eastAsia" w:ascii="楷体_GB2312" w:hAnsi="Times New Roman" w:eastAsia="楷体_GB2312" w:cs="Times New Roman"/>
          <w:b/>
          <w:bCs/>
          <w:color w:val="000000"/>
          <w:kern w:val="0"/>
          <w:sz w:val="32"/>
          <w:szCs w:val="28"/>
        </w:rPr>
        <w:t>（一）加强专项资金管理，强化</w:t>
      </w:r>
      <w:bookmarkEnd w:id="37"/>
      <w:r>
        <w:rPr>
          <w:rFonts w:hint="eastAsia" w:ascii="楷体_GB2312" w:hAnsi="Times New Roman" w:eastAsia="楷体_GB2312" w:cs="Times New Roman"/>
          <w:b/>
          <w:bCs/>
          <w:color w:val="000000"/>
          <w:kern w:val="0"/>
          <w:sz w:val="32"/>
          <w:szCs w:val="28"/>
        </w:rPr>
        <w:t>监管实效性</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hint="eastAsia" w:ascii="Times New Roman" w:hAnsi="Times New Roman" w:eastAsia="仿宋_GB2312" w:cs="Times New Roman"/>
          <w:color w:val="000000"/>
          <w:kern w:val="0"/>
          <w:sz w:val="32"/>
          <w:szCs w:val="28"/>
        </w:rPr>
        <w:t>通过自评发现，在资金拨付和使用方面，部分单位执行项目过程中仍存资金拨付不及时、资金使用率低、支付依据不充分等常见问题。建议业务处室加强对资金拨付到位情况的跟踪，在上下级财政、主管部门与项目单位之间建立协调机制，及时掌握资金动态，对于资金拨付滞后的，要查明原因并及时整改。</w:t>
      </w:r>
    </w:p>
    <w:p>
      <w:pPr>
        <w:adjustRightInd w:val="0"/>
        <w:snapToGrid w:val="0"/>
        <w:spacing w:line="600" w:lineRule="exact"/>
        <w:ind w:firstLine="642" w:firstLineChars="200"/>
        <w:rPr>
          <w:rFonts w:ascii="楷体_GB2312" w:hAnsi="Times New Roman" w:eastAsia="楷体_GB2312" w:cs="Times New Roman"/>
          <w:b/>
          <w:bCs/>
          <w:color w:val="000000"/>
          <w:kern w:val="0"/>
          <w:sz w:val="32"/>
          <w:szCs w:val="28"/>
        </w:rPr>
      </w:pPr>
      <w:bookmarkStart w:id="38" w:name="_Toc136332813"/>
      <w:r>
        <w:rPr>
          <w:rFonts w:hint="eastAsia" w:ascii="楷体_GB2312" w:hAnsi="Times New Roman" w:eastAsia="楷体_GB2312" w:cs="Times New Roman"/>
          <w:b/>
          <w:bCs/>
          <w:color w:val="000000"/>
          <w:kern w:val="0"/>
          <w:sz w:val="32"/>
          <w:szCs w:val="28"/>
        </w:rPr>
        <w:t>（二）加强项目过程管理，提高项目执行</w:t>
      </w:r>
      <w:bookmarkEnd w:id="38"/>
      <w:r>
        <w:rPr>
          <w:rFonts w:hint="eastAsia" w:ascii="楷体_GB2312" w:hAnsi="Times New Roman" w:eastAsia="楷体_GB2312" w:cs="Times New Roman"/>
          <w:b/>
          <w:bCs/>
          <w:color w:val="000000"/>
          <w:kern w:val="0"/>
          <w:sz w:val="32"/>
          <w:szCs w:val="28"/>
        </w:rPr>
        <w:t>质量</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hint="eastAsia" w:ascii="Times New Roman" w:hAnsi="Times New Roman" w:eastAsia="仿宋_GB2312" w:cs="Times New Roman"/>
          <w:color w:val="000000"/>
          <w:kern w:val="0"/>
          <w:sz w:val="32"/>
          <w:szCs w:val="28"/>
        </w:rPr>
        <w:t>通过自评发现，部分项目单位未对执行专项制定可操作方案或年度计划，未对专项实施全过程绩效目标导向管理。建议项目单位根据项目绩效目标配套可行的项目实施方案或年度计划，年度执行时让实施方案或计划在各环节流转对标，确保项目实施过程中各环节能及时发现和纠正偏差，建立项目质量奖惩机制，从而提高项目执行质量；进一步完善内部控制管理机制，让项目管理无死角。建议建立省级项目管理信息系统，将项目申报、项目实施、项目评价等纳入信息系统，以提高管理效率及管理质量，确保项目在规定的时间、预算和质量要求下完成。</w:t>
      </w:r>
    </w:p>
    <w:p>
      <w:pPr>
        <w:adjustRightInd w:val="0"/>
        <w:snapToGrid w:val="0"/>
        <w:spacing w:line="600" w:lineRule="exact"/>
        <w:ind w:firstLine="642" w:firstLineChars="200"/>
        <w:rPr>
          <w:rFonts w:ascii="楷体_GB2312" w:hAnsi="Times New Roman" w:eastAsia="楷体_GB2312" w:cs="Times New Roman"/>
          <w:b/>
          <w:bCs/>
          <w:color w:val="000000"/>
          <w:kern w:val="0"/>
          <w:sz w:val="32"/>
          <w:szCs w:val="28"/>
        </w:rPr>
      </w:pPr>
      <w:bookmarkStart w:id="39" w:name="_Toc136332811"/>
      <w:r>
        <w:rPr>
          <w:rFonts w:hint="eastAsia" w:ascii="楷体_GB2312" w:hAnsi="Times New Roman" w:eastAsia="楷体_GB2312" w:cs="Times New Roman"/>
          <w:b/>
          <w:bCs/>
          <w:color w:val="000000"/>
          <w:kern w:val="0"/>
          <w:sz w:val="32"/>
          <w:szCs w:val="28"/>
        </w:rPr>
        <w:t>（三）加强预算绩效管理，强化实施主体管理责任</w:t>
      </w:r>
      <w:bookmarkEnd w:id="39"/>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hint="eastAsia" w:ascii="Times New Roman" w:hAnsi="Times New Roman" w:eastAsia="仿宋_GB2312" w:cs="Times New Roman"/>
          <w:color w:val="000000"/>
          <w:kern w:val="0"/>
          <w:sz w:val="32"/>
          <w:szCs w:val="28"/>
        </w:rPr>
        <w:t>通过自评发现，部分项目绩效管理意识薄弱，如在编制专项资金预算时，未科学制定具体、可衡量的绩效目标，导致预算执行流于形式。建议开展绩效管理培训，提升项目实施主体对绩效管理理念、方法和工具的理解和应用能力，提高对科学编制绩效目标和严格执行预算的认识，从而达到增强项目实施主体绩效管理责任感。</w:t>
      </w:r>
    </w:p>
    <w:p>
      <w:pPr>
        <w:adjustRightInd w:val="0"/>
        <w:snapToGrid w:val="0"/>
        <w:spacing w:line="600" w:lineRule="exact"/>
        <w:ind w:firstLine="642" w:firstLineChars="200"/>
        <w:rPr>
          <w:rFonts w:ascii="楷体_GB2312" w:hAnsi="Times New Roman" w:eastAsia="楷体_GB2312" w:cs="Times New Roman"/>
          <w:b/>
          <w:bCs/>
          <w:color w:val="000000"/>
          <w:kern w:val="0"/>
          <w:sz w:val="32"/>
          <w:szCs w:val="28"/>
        </w:rPr>
      </w:pPr>
      <w:r>
        <w:rPr>
          <w:rFonts w:hint="eastAsia" w:ascii="楷体_GB2312" w:hAnsi="Times New Roman" w:eastAsia="楷体_GB2312" w:cs="Times New Roman"/>
          <w:b/>
          <w:bCs/>
          <w:color w:val="000000"/>
          <w:kern w:val="0"/>
          <w:sz w:val="32"/>
          <w:szCs w:val="28"/>
        </w:rPr>
        <w:t>（四）推进整改落实，增加结果应用驱动力</w:t>
      </w: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hint="eastAsia" w:ascii="Times New Roman" w:hAnsi="Times New Roman" w:eastAsia="仿宋_GB2312" w:cs="Times New Roman"/>
          <w:color w:val="000000"/>
          <w:kern w:val="0"/>
          <w:sz w:val="32"/>
          <w:szCs w:val="28"/>
        </w:rPr>
        <w:t>业务处室将绩效评价结果进行梳理分类，及时反馈给被评价单位，各单位根据整改意见和建议，制定整改计划和整改措施，按时报送整改材料，形成预算编制有目标、预算执行有监控、预算完成有评价、评价结果有反馈的闭环工作机制。建立绩效评价结果与预算管理挂钩机制，将绩效评价结果作为编制预算经费、加强预算管理和完善政策实施的重要依据，对绩效好的政策和项目优先保障，对绩效一般的政策和项目督促改进，对低效无效资金削减或取消。</w:t>
      </w:r>
    </w:p>
    <w:p>
      <w:pPr>
        <w:pStyle w:val="3"/>
        <w:spacing w:before="0" w:after="0" w:line="600" w:lineRule="exact"/>
        <w:ind w:firstLine="640" w:firstLineChars="200"/>
        <w:rPr>
          <w:rFonts w:ascii="Times New Roman" w:hAnsi="Times New Roman" w:eastAsia="黑体" w:cs="Times New Roman"/>
          <w:b w:val="0"/>
          <w:bCs w:val="0"/>
          <w:sz w:val="32"/>
          <w:szCs w:val="32"/>
        </w:rPr>
      </w:pPr>
      <w:bookmarkStart w:id="40" w:name="_Toc167007940"/>
      <w:r>
        <w:rPr>
          <w:rFonts w:ascii="Times New Roman" w:hAnsi="Times New Roman" w:eastAsia="黑体" w:cs="Times New Roman"/>
          <w:b w:val="0"/>
          <w:bCs w:val="0"/>
          <w:sz w:val="32"/>
          <w:szCs w:val="32"/>
        </w:rPr>
        <w:t>七、其他需要说明的问题</w:t>
      </w:r>
      <w:bookmarkEnd w:id="40"/>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ascii="Times New Roman" w:hAnsi="Times New Roman" w:eastAsia="仿宋_GB2312" w:cs="Times New Roman"/>
          <w:color w:val="000000"/>
          <w:kern w:val="0"/>
          <w:sz w:val="32"/>
          <w:szCs w:val="28"/>
        </w:rPr>
        <w:t>无。</w:t>
      </w:r>
    </w:p>
    <w:p>
      <w:pPr>
        <w:pStyle w:val="2"/>
        <w:rPr>
          <w:rFonts w:ascii="Times New Roman" w:hAnsi="Times New Roman" w:cs="Times New Roman"/>
        </w:rPr>
      </w:pPr>
    </w:p>
    <w:p>
      <w:pPr>
        <w:pStyle w:val="2"/>
        <w:rPr>
          <w:rFonts w:ascii="Times New Roman" w:hAnsi="Times New Roman" w:cs="Times New Roman"/>
        </w:rPr>
      </w:pPr>
    </w:p>
    <w:p>
      <w:pPr>
        <w:adjustRightInd w:val="0"/>
        <w:snapToGrid w:val="0"/>
        <w:spacing w:line="600" w:lineRule="exact"/>
        <w:ind w:firstLine="640" w:firstLineChars="200"/>
        <w:rPr>
          <w:rFonts w:ascii="Times New Roman" w:hAnsi="Times New Roman" w:eastAsia="仿宋_GB2312" w:cs="Times New Roman"/>
          <w:color w:val="000000"/>
          <w:kern w:val="0"/>
          <w:sz w:val="32"/>
          <w:szCs w:val="28"/>
        </w:rPr>
      </w:pPr>
      <w:r>
        <w:rPr>
          <w:rFonts w:ascii="Times New Roman" w:hAnsi="Times New Roman" w:eastAsia="仿宋_GB2312" w:cs="Times New Roman"/>
          <w:color w:val="000000"/>
          <w:kern w:val="0"/>
          <w:sz w:val="32"/>
          <w:szCs w:val="28"/>
        </w:rPr>
        <w:t>附件：</w:t>
      </w:r>
      <w:r>
        <w:rPr>
          <w:rFonts w:hint="eastAsia" w:ascii="Times New Roman" w:hAnsi="Times New Roman" w:eastAsia="仿宋_GB2312" w:cs="Times New Roman"/>
          <w:color w:val="000000"/>
          <w:kern w:val="0"/>
          <w:sz w:val="32"/>
          <w:szCs w:val="28"/>
        </w:rPr>
        <w:t>1</w:t>
      </w:r>
      <w:r>
        <w:rPr>
          <w:rFonts w:hint="default" w:ascii="Times New Roman" w:hAnsi="Times New Roman" w:eastAsia="仿宋_GB2312" w:cs="Times New Roman"/>
          <w:color w:val="000000"/>
          <w:kern w:val="0"/>
          <w:sz w:val="32"/>
          <w:szCs w:val="28"/>
          <w:lang w:val="en-US"/>
        </w:rPr>
        <w:t>.</w:t>
      </w:r>
      <w:r>
        <w:rPr>
          <w:rFonts w:hint="eastAsia" w:ascii="Times New Roman" w:hAnsi="Times New Roman" w:eastAsia="仿宋_GB2312" w:cs="Times New Roman"/>
          <w:color w:val="000000"/>
          <w:kern w:val="0"/>
          <w:sz w:val="32"/>
          <w:szCs w:val="28"/>
        </w:rPr>
        <w:t>2023年度省级公共卫生专项基础数据表</w:t>
      </w:r>
    </w:p>
    <w:p>
      <w:pPr>
        <w:adjustRightInd w:val="0"/>
        <w:snapToGrid w:val="0"/>
        <w:spacing w:line="600" w:lineRule="exact"/>
        <w:ind w:firstLine="1600" w:firstLineChars="500"/>
        <w:rPr>
          <w:rFonts w:ascii="Times New Roman" w:hAnsi="Times New Roman" w:eastAsia="仿宋_GB2312" w:cs="Times New Roman"/>
          <w:color w:val="000000"/>
          <w:kern w:val="0"/>
          <w:sz w:val="32"/>
          <w:szCs w:val="28"/>
        </w:rPr>
      </w:pPr>
      <w:r>
        <w:rPr>
          <w:rFonts w:hint="eastAsia" w:ascii="Times New Roman" w:hAnsi="Times New Roman" w:eastAsia="仿宋_GB2312" w:cs="Times New Roman"/>
          <w:color w:val="000000"/>
          <w:kern w:val="0"/>
          <w:sz w:val="32"/>
          <w:szCs w:val="28"/>
        </w:rPr>
        <w:t>2</w:t>
      </w:r>
      <w:r>
        <w:rPr>
          <w:rFonts w:hint="default" w:ascii="Times New Roman" w:hAnsi="Times New Roman" w:eastAsia="仿宋_GB2312" w:cs="Times New Roman"/>
          <w:color w:val="000000"/>
          <w:kern w:val="0"/>
          <w:sz w:val="32"/>
          <w:szCs w:val="28"/>
          <w:lang w:val="en-US"/>
        </w:rPr>
        <w:t>.</w:t>
      </w:r>
      <w:bookmarkStart w:id="41" w:name="_GoBack"/>
      <w:bookmarkEnd w:id="41"/>
      <w:r>
        <w:rPr>
          <w:rFonts w:ascii="Times New Roman" w:hAnsi="Times New Roman" w:eastAsia="仿宋_GB2312" w:cs="Times New Roman"/>
          <w:color w:val="000000"/>
          <w:kern w:val="0"/>
          <w:sz w:val="32"/>
          <w:szCs w:val="28"/>
        </w:rPr>
        <w:t>2023年度省级公共卫生专项绩效评价指标评分表</w:t>
      </w:r>
    </w:p>
    <w:sectPr>
      <w:footerReference r:id="rId3" w:type="default"/>
      <w:pgSz w:w="11906" w:h="16838"/>
      <w:pgMar w:top="1440" w:right="1418" w:bottom="1440" w:left="1418" w:header="851" w:footer="992" w:gutter="0"/>
      <w:pgNumType w:fmt="numberInDash"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9" w:usb3="00000000" w:csb0="000001FF" w:csb1="00000000"/>
  </w:font>
  <w:font w:name="KAITI SC BLACK">
    <w:altName w:val="华文仿宋"/>
    <w:panose1 w:val="00000000000000000000"/>
    <w:charset w:val="86"/>
    <w:family w:val="auto"/>
    <w:pitch w:val="default"/>
    <w:sig w:usb0="00000000" w:usb1="0000000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margin">
                <wp:posOffset>2787650</wp:posOffset>
              </wp:positionH>
              <wp:positionV relativeFrom="paragraph">
                <wp:posOffset>-24765</wp:posOffset>
              </wp:positionV>
              <wp:extent cx="335280" cy="168910"/>
              <wp:effectExtent l="0" t="0" r="7620" b="2540"/>
              <wp:wrapNone/>
              <wp:docPr id="4" name="文本框 4"/>
              <wp:cNvGraphicFramePr/>
              <a:graphic xmlns:a="http://schemas.openxmlformats.org/drawingml/2006/main">
                <a:graphicData uri="http://schemas.microsoft.com/office/word/2010/wordprocessingShape">
                  <wps:wsp>
                    <wps:cNvSpPr txBox="1"/>
                    <wps:spPr>
                      <a:xfrm>
                        <a:off x="0" y="0"/>
                        <a:ext cx="335280" cy="1689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- 25 -</w:t>
                          </w:r>
                          <w:r>
                            <w:rPr>
                              <w:rFonts w:ascii="Times New Roman" w:hAnsi="Times New Roman" w:cs="Times New Roman"/>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9.5pt;margin-top:-1.95pt;height:13.3pt;width:26.4pt;mso-position-horizontal-relative:margin;z-index:251659264;mso-width-relative:page;mso-height-relative:page;" filled="f" stroked="f" coordsize="21600,21600" o:gfxdata="UEsFBgAAAAAAAAAAAAAAAAAAAAAAAFBLAwQKAAAAAACHTuJAAAAAAAAAAAAAAAAABAAAAGRycy9Q&#10;SwMEFAAAAAgAh07iQHx/ojfYAAAACQEAAA8AAABkcnMvZG93bnJldi54bWxNj8tOwzAQRfdI/IM1&#10;SOxaO2kFJMTpgseOZ1sk2DmxSSL8iOxJWv6eYQXL0Vzde061OTrLZhPTELyEbCmAGd8GPfhOwn53&#10;v7gCllB5rWzwRsK3SbCpT08qVepw8K9m3mLHqMSnUknoEceS89T2xqm0DKPx9PsM0SmkM3ZcR3Wg&#10;cmd5LsQFd2rwtNCr0dz0pv3aTk6CfU/xoRH4Md92j/jyzKe3u+xJyvOzTFwDQ3PEvzD84hM61MTU&#10;hMnrxKyE9aogF5SwWBXAKLAuMnJpJOT5JfC64v8N6h9QSwMEFAAAAAgAh07iQGDH4GoxAgAAVQQA&#10;AA4AAABkcnMvZTJvRG9jLnhtbK1UzW4TMRC+I/EOlu90k6atStRNFRoVIVW0UkGcHa+3u5LtMbbT&#10;3fIA8AacuHDnufIcfPZmU1Q49MDFmZ3/75uZnJ33RrN75UNLtuTTgwlnykqqWntX8o8fLl+dchai&#10;sJXQZFXJH1Tg54uXL846N1eH1JCulGdIYsO8cyVvYnTzogiyUUaEA3LKwliTNyLi098VlRcdshtd&#10;HE4mJ0VHvnKepAoB2tVg5LuM/jkJqa5bqVYkN0bZOGT1SosISKFpXeCL3G1dKxmv6zqoyHTJgTTm&#10;F0Ugr9NbLM7E/M4L17Ry14J4TgtPMBnRWhTdp1qJKNjGt3+lMq30FKiOB5JMMQDJjADFdPKEm9tG&#10;OJWxgOrg9qSH/5dWvr+/8aytSn7EmRUGA99+/7b98Wv78ys7SvR0LszhdevgF/s31GNpRn2AMqHu&#10;a2/SL/Aw2EHuw55c1UcmoZzNjg9PYZEwTU9OX08z+cVjsPMhvlVkWBJK7jG7TKm4vwoRjcB1dEm1&#10;LF22Wuf5acu6kp/Mjic5YG9BhLYITBCGVpMU+3W/w7Wm6gGwPA17EZy8bFH8SoR4IzwWAf3iVOI1&#10;nloTitBO4qwh/+Vf+uSP+cDKWYfFKnn4vBFecabfWUwOKeMo+FFYj4LdmAvCrk5xhE5mEQE+6lGs&#10;PZlPuKBlqgKTsBK1Sh5H8SIO640LlGq5zE7YNSfilb11MqUe6FtuItVtZjbRMnCxYwvblgnfXUZa&#10;5z+/s9fjv8H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Hx/ojfYAAAACQEAAA8AAAAAAAAAAQAg&#10;AAAAOAAAAGRycy9kb3ducmV2LnhtbFBLAQIUABQAAAAIAIdO4kBgx+BqMQIAAFUEAAAOAAAAAAAA&#10;AAEAIAAAAD0BAABkcnMvZTJvRG9jLnhtbFBLBQYAAAAABgAGAFkBAADgBQAAAAA=&#10;">
              <v:fill on="f" focussize="0,0"/>
              <v:stroke on="f" weight="0.5pt"/>
              <v:imagedata o:title=""/>
              <o:lock v:ext="edit" aspectratio="f"/>
              <v:textbox inset="0mm,0mm,0mm,0mm">
                <w:txbxContent>
                  <w:p>
                    <w:pPr>
                      <w:pStyle w:val="7"/>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- 25 -</w:t>
                    </w:r>
                    <w:r>
                      <w:rPr>
                        <w:rFonts w:ascii="Times New Roman" w:hAnsi="Times New Roman"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2836C3"/>
    <w:multiLevelType w:val="multilevel"/>
    <w:tmpl w:val="302836C3"/>
    <w:lvl w:ilvl="0" w:tentative="0">
      <w:start w:val="1"/>
      <w:numFmt w:val="chineseCountingThousand"/>
      <w:pStyle w:val="4"/>
      <w:lvlText w:val="(%1)"/>
      <w:lvlJc w:val="left"/>
      <w:pPr>
        <w:ind w:left="41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0954AE"/>
    <w:rsid w:val="00000EE8"/>
    <w:rsid w:val="00011735"/>
    <w:rsid w:val="00012993"/>
    <w:rsid w:val="000152BE"/>
    <w:rsid w:val="000217F3"/>
    <w:rsid w:val="00022939"/>
    <w:rsid w:val="00024FDA"/>
    <w:rsid w:val="00026125"/>
    <w:rsid w:val="000278ED"/>
    <w:rsid w:val="00027B66"/>
    <w:rsid w:val="00030818"/>
    <w:rsid w:val="00032712"/>
    <w:rsid w:val="00032C56"/>
    <w:rsid w:val="00033FA4"/>
    <w:rsid w:val="00035EE0"/>
    <w:rsid w:val="000361DF"/>
    <w:rsid w:val="00037993"/>
    <w:rsid w:val="00040E97"/>
    <w:rsid w:val="00041BE5"/>
    <w:rsid w:val="00043574"/>
    <w:rsid w:val="00045271"/>
    <w:rsid w:val="000475AB"/>
    <w:rsid w:val="000510F2"/>
    <w:rsid w:val="00051CF3"/>
    <w:rsid w:val="0005313F"/>
    <w:rsid w:val="000630F4"/>
    <w:rsid w:val="000635D8"/>
    <w:rsid w:val="00066D8E"/>
    <w:rsid w:val="000721B0"/>
    <w:rsid w:val="0007543F"/>
    <w:rsid w:val="0007569E"/>
    <w:rsid w:val="00075FC4"/>
    <w:rsid w:val="00077348"/>
    <w:rsid w:val="000801EB"/>
    <w:rsid w:val="0008129A"/>
    <w:rsid w:val="0008255C"/>
    <w:rsid w:val="000842C2"/>
    <w:rsid w:val="000847DB"/>
    <w:rsid w:val="00084F59"/>
    <w:rsid w:val="000903B1"/>
    <w:rsid w:val="00091672"/>
    <w:rsid w:val="0009295D"/>
    <w:rsid w:val="00095238"/>
    <w:rsid w:val="00097F58"/>
    <w:rsid w:val="000A0B49"/>
    <w:rsid w:val="000A17C9"/>
    <w:rsid w:val="000A6904"/>
    <w:rsid w:val="000B2A53"/>
    <w:rsid w:val="000B6CE4"/>
    <w:rsid w:val="000B79B4"/>
    <w:rsid w:val="000B7F69"/>
    <w:rsid w:val="000D0C84"/>
    <w:rsid w:val="000D1F31"/>
    <w:rsid w:val="000D3B69"/>
    <w:rsid w:val="000D7458"/>
    <w:rsid w:val="000E066C"/>
    <w:rsid w:val="000E20B3"/>
    <w:rsid w:val="000E3782"/>
    <w:rsid w:val="000E3A00"/>
    <w:rsid w:val="000E55B8"/>
    <w:rsid w:val="000E5A96"/>
    <w:rsid w:val="000E6067"/>
    <w:rsid w:val="000F3A50"/>
    <w:rsid w:val="0010027B"/>
    <w:rsid w:val="00101A6E"/>
    <w:rsid w:val="00103C90"/>
    <w:rsid w:val="00104E79"/>
    <w:rsid w:val="001072EB"/>
    <w:rsid w:val="00112837"/>
    <w:rsid w:val="0011580C"/>
    <w:rsid w:val="00117763"/>
    <w:rsid w:val="001208DC"/>
    <w:rsid w:val="00120D66"/>
    <w:rsid w:val="001219E8"/>
    <w:rsid w:val="00122E91"/>
    <w:rsid w:val="001269F1"/>
    <w:rsid w:val="00130BAF"/>
    <w:rsid w:val="00134100"/>
    <w:rsid w:val="001344E6"/>
    <w:rsid w:val="00134A26"/>
    <w:rsid w:val="00135EB1"/>
    <w:rsid w:val="00140134"/>
    <w:rsid w:val="00140700"/>
    <w:rsid w:val="00140921"/>
    <w:rsid w:val="00140E34"/>
    <w:rsid w:val="001412A2"/>
    <w:rsid w:val="00146E29"/>
    <w:rsid w:val="00146FCB"/>
    <w:rsid w:val="0014705A"/>
    <w:rsid w:val="00152D43"/>
    <w:rsid w:val="001560B8"/>
    <w:rsid w:val="00156E6B"/>
    <w:rsid w:val="00157274"/>
    <w:rsid w:val="00161957"/>
    <w:rsid w:val="00163BDE"/>
    <w:rsid w:val="00165E8C"/>
    <w:rsid w:val="00177E85"/>
    <w:rsid w:val="001807D4"/>
    <w:rsid w:val="00180CDE"/>
    <w:rsid w:val="001824B7"/>
    <w:rsid w:val="00182F8D"/>
    <w:rsid w:val="00184048"/>
    <w:rsid w:val="00185421"/>
    <w:rsid w:val="00186B77"/>
    <w:rsid w:val="00186D04"/>
    <w:rsid w:val="00190B44"/>
    <w:rsid w:val="001B0A6C"/>
    <w:rsid w:val="001B12AF"/>
    <w:rsid w:val="001B309A"/>
    <w:rsid w:val="001B35F1"/>
    <w:rsid w:val="001B399F"/>
    <w:rsid w:val="001B4324"/>
    <w:rsid w:val="001B49A2"/>
    <w:rsid w:val="001B4C70"/>
    <w:rsid w:val="001C154D"/>
    <w:rsid w:val="001C33ED"/>
    <w:rsid w:val="001D27D8"/>
    <w:rsid w:val="001D579D"/>
    <w:rsid w:val="001D6A40"/>
    <w:rsid w:val="001D6F14"/>
    <w:rsid w:val="001D7AB0"/>
    <w:rsid w:val="001E0FF0"/>
    <w:rsid w:val="001E1D7D"/>
    <w:rsid w:val="001E2616"/>
    <w:rsid w:val="001E3C46"/>
    <w:rsid w:val="001E41C0"/>
    <w:rsid w:val="001E6DB1"/>
    <w:rsid w:val="001E7692"/>
    <w:rsid w:val="001F18FB"/>
    <w:rsid w:val="001F2507"/>
    <w:rsid w:val="001F46D5"/>
    <w:rsid w:val="001F7A4E"/>
    <w:rsid w:val="002015CC"/>
    <w:rsid w:val="0020175B"/>
    <w:rsid w:val="00202164"/>
    <w:rsid w:val="00202695"/>
    <w:rsid w:val="00204B24"/>
    <w:rsid w:val="00207915"/>
    <w:rsid w:val="00211D01"/>
    <w:rsid w:val="002120E2"/>
    <w:rsid w:val="002140EA"/>
    <w:rsid w:val="002149FE"/>
    <w:rsid w:val="002159E1"/>
    <w:rsid w:val="002171E1"/>
    <w:rsid w:val="00217403"/>
    <w:rsid w:val="002212A9"/>
    <w:rsid w:val="0022260D"/>
    <w:rsid w:val="00222882"/>
    <w:rsid w:val="00227168"/>
    <w:rsid w:val="00230C78"/>
    <w:rsid w:val="002338AB"/>
    <w:rsid w:val="002344B1"/>
    <w:rsid w:val="0023478F"/>
    <w:rsid w:val="00235232"/>
    <w:rsid w:val="002356DD"/>
    <w:rsid w:val="00235A65"/>
    <w:rsid w:val="00236E25"/>
    <w:rsid w:val="00237815"/>
    <w:rsid w:val="00237FB6"/>
    <w:rsid w:val="00241AE0"/>
    <w:rsid w:val="00242ACF"/>
    <w:rsid w:val="002443D4"/>
    <w:rsid w:val="002447CD"/>
    <w:rsid w:val="00247C7F"/>
    <w:rsid w:val="002547DB"/>
    <w:rsid w:val="00261BC5"/>
    <w:rsid w:val="00265793"/>
    <w:rsid w:val="00272EA5"/>
    <w:rsid w:val="002738C1"/>
    <w:rsid w:val="002826B1"/>
    <w:rsid w:val="00284609"/>
    <w:rsid w:val="00284700"/>
    <w:rsid w:val="0028511F"/>
    <w:rsid w:val="00285198"/>
    <w:rsid w:val="00287B3A"/>
    <w:rsid w:val="00290474"/>
    <w:rsid w:val="00293787"/>
    <w:rsid w:val="002954C1"/>
    <w:rsid w:val="00295E24"/>
    <w:rsid w:val="0029699C"/>
    <w:rsid w:val="002A02D3"/>
    <w:rsid w:val="002A1643"/>
    <w:rsid w:val="002A170A"/>
    <w:rsid w:val="002A1872"/>
    <w:rsid w:val="002A3C44"/>
    <w:rsid w:val="002A6693"/>
    <w:rsid w:val="002B23BA"/>
    <w:rsid w:val="002B2981"/>
    <w:rsid w:val="002C409B"/>
    <w:rsid w:val="002C7F50"/>
    <w:rsid w:val="002D0A6F"/>
    <w:rsid w:val="002D3162"/>
    <w:rsid w:val="002D3BE3"/>
    <w:rsid w:val="002D658F"/>
    <w:rsid w:val="002E45C1"/>
    <w:rsid w:val="002F7B32"/>
    <w:rsid w:val="00304E0F"/>
    <w:rsid w:val="003109FC"/>
    <w:rsid w:val="00313580"/>
    <w:rsid w:val="00314D18"/>
    <w:rsid w:val="0031526D"/>
    <w:rsid w:val="0031565D"/>
    <w:rsid w:val="00315DF3"/>
    <w:rsid w:val="003232D2"/>
    <w:rsid w:val="00325632"/>
    <w:rsid w:val="003366FD"/>
    <w:rsid w:val="00337A88"/>
    <w:rsid w:val="003428DD"/>
    <w:rsid w:val="00343379"/>
    <w:rsid w:val="003439A0"/>
    <w:rsid w:val="003455C1"/>
    <w:rsid w:val="00345825"/>
    <w:rsid w:val="00345C56"/>
    <w:rsid w:val="00347E99"/>
    <w:rsid w:val="00352471"/>
    <w:rsid w:val="003611B2"/>
    <w:rsid w:val="00362E8A"/>
    <w:rsid w:val="0036707E"/>
    <w:rsid w:val="00367349"/>
    <w:rsid w:val="00375AEB"/>
    <w:rsid w:val="00376308"/>
    <w:rsid w:val="00385083"/>
    <w:rsid w:val="0038525C"/>
    <w:rsid w:val="003911C6"/>
    <w:rsid w:val="00391716"/>
    <w:rsid w:val="00391A38"/>
    <w:rsid w:val="003A65D8"/>
    <w:rsid w:val="003B095F"/>
    <w:rsid w:val="003B1B87"/>
    <w:rsid w:val="003B3CDE"/>
    <w:rsid w:val="003B3EF7"/>
    <w:rsid w:val="003B408F"/>
    <w:rsid w:val="003B4833"/>
    <w:rsid w:val="003B7C80"/>
    <w:rsid w:val="003C2B56"/>
    <w:rsid w:val="003C596D"/>
    <w:rsid w:val="003C5F7C"/>
    <w:rsid w:val="003C6694"/>
    <w:rsid w:val="003C73E5"/>
    <w:rsid w:val="003D126B"/>
    <w:rsid w:val="003D6A67"/>
    <w:rsid w:val="003D7974"/>
    <w:rsid w:val="003E038F"/>
    <w:rsid w:val="003E3723"/>
    <w:rsid w:val="003E3C57"/>
    <w:rsid w:val="003E4173"/>
    <w:rsid w:val="003E4CBB"/>
    <w:rsid w:val="003E5D02"/>
    <w:rsid w:val="003E6745"/>
    <w:rsid w:val="003F31B6"/>
    <w:rsid w:val="003F369B"/>
    <w:rsid w:val="00401833"/>
    <w:rsid w:val="00404495"/>
    <w:rsid w:val="0040534A"/>
    <w:rsid w:val="00411058"/>
    <w:rsid w:val="00411AC1"/>
    <w:rsid w:val="00411C2B"/>
    <w:rsid w:val="0041565A"/>
    <w:rsid w:val="00416B05"/>
    <w:rsid w:val="004171A8"/>
    <w:rsid w:val="00417950"/>
    <w:rsid w:val="00417C04"/>
    <w:rsid w:val="004228DC"/>
    <w:rsid w:val="00423E6A"/>
    <w:rsid w:val="00426A20"/>
    <w:rsid w:val="00431EDD"/>
    <w:rsid w:val="00434188"/>
    <w:rsid w:val="0043785C"/>
    <w:rsid w:val="004425E6"/>
    <w:rsid w:val="00443ABB"/>
    <w:rsid w:val="00444695"/>
    <w:rsid w:val="004471EF"/>
    <w:rsid w:val="00453E0F"/>
    <w:rsid w:val="00454ED7"/>
    <w:rsid w:val="00455395"/>
    <w:rsid w:val="004574BD"/>
    <w:rsid w:val="00462977"/>
    <w:rsid w:val="00464B8E"/>
    <w:rsid w:val="00464E36"/>
    <w:rsid w:val="00476645"/>
    <w:rsid w:val="00483444"/>
    <w:rsid w:val="0048353F"/>
    <w:rsid w:val="00491DDC"/>
    <w:rsid w:val="00496B50"/>
    <w:rsid w:val="004A0BBF"/>
    <w:rsid w:val="004A635E"/>
    <w:rsid w:val="004A7B43"/>
    <w:rsid w:val="004B0ED5"/>
    <w:rsid w:val="004B1687"/>
    <w:rsid w:val="004B1D08"/>
    <w:rsid w:val="004B2004"/>
    <w:rsid w:val="004B2260"/>
    <w:rsid w:val="004B3241"/>
    <w:rsid w:val="004B391E"/>
    <w:rsid w:val="004B68BA"/>
    <w:rsid w:val="004B6F17"/>
    <w:rsid w:val="004C060A"/>
    <w:rsid w:val="004C22DD"/>
    <w:rsid w:val="004C3B8B"/>
    <w:rsid w:val="004C4033"/>
    <w:rsid w:val="004C46FE"/>
    <w:rsid w:val="004C56CA"/>
    <w:rsid w:val="004C5F69"/>
    <w:rsid w:val="004C6B3F"/>
    <w:rsid w:val="004D0781"/>
    <w:rsid w:val="004D7FF8"/>
    <w:rsid w:val="004E4D16"/>
    <w:rsid w:val="004E636E"/>
    <w:rsid w:val="004E65D1"/>
    <w:rsid w:val="004E77C8"/>
    <w:rsid w:val="004E7DBD"/>
    <w:rsid w:val="004F0AEF"/>
    <w:rsid w:val="004F0FCF"/>
    <w:rsid w:val="004F2EFA"/>
    <w:rsid w:val="004F5181"/>
    <w:rsid w:val="005030FB"/>
    <w:rsid w:val="0050509E"/>
    <w:rsid w:val="00507690"/>
    <w:rsid w:val="00511A48"/>
    <w:rsid w:val="00511AC3"/>
    <w:rsid w:val="00515137"/>
    <w:rsid w:val="00516C88"/>
    <w:rsid w:val="00517850"/>
    <w:rsid w:val="00520BCB"/>
    <w:rsid w:val="00530483"/>
    <w:rsid w:val="00530F8C"/>
    <w:rsid w:val="0053151B"/>
    <w:rsid w:val="00531FF5"/>
    <w:rsid w:val="00541922"/>
    <w:rsid w:val="0054341D"/>
    <w:rsid w:val="00544C42"/>
    <w:rsid w:val="00545B97"/>
    <w:rsid w:val="005550AD"/>
    <w:rsid w:val="00555B86"/>
    <w:rsid w:val="0055631F"/>
    <w:rsid w:val="00560F72"/>
    <w:rsid w:val="00561312"/>
    <w:rsid w:val="00571FF2"/>
    <w:rsid w:val="0057254D"/>
    <w:rsid w:val="0057308E"/>
    <w:rsid w:val="00573D6B"/>
    <w:rsid w:val="005820E9"/>
    <w:rsid w:val="005826DE"/>
    <w:rsid w:val="005834D1"/>
    <w:rsid w:val="00584521"/>
    <w:rsid w:val="00584C32"/>
    <w:rsid w:val="00585BC1"/>
    <w:rsid w:val="00587091"/>
    <w:rsid w:val="005A18E6"/>
    <w:rsid w:val="005A1F0D"/>
    <w:rsid w:val="005A32B6"/>
    <w:rsid w:val="005A4CB5"/>
    <w:rsid w:val="005A5D65"/>
    <w:rsid w:val="005A6750"/>
    <w:rsid w:val="005A7DD9"/>
    <w:rsid w:val="005B1784"/>
    <w:rsid w:val="005B1BF2"/>
    <w:rsid w:val="005B370E"/>
    <w:rsid w:val="005C0184"/>
    <w:rsid w:val="005C1BB9"/>
    <w:rsid w:val="005C21B8"/>
    <w:rsid w:val="005C38B0"/>
    <w:rsid w:val="005D3D99"/>
    <w:rsid w:val="005E21A2"/>
    <w:rsid w:val="005E467B"/>
    <w:rsid w:val="005F3AA1"/>
    <w:rsid w:val="005F3C7B"/>
    <w:rsid w:val="00604339"/>
    <w:rsid w:val="0061022B"/>
    <w:rsid w:val="006105F4"/>
    <w:rsid w:val="00613808"/>
    <w:rsid w:val="00614E75"/>
    <w:rsid w:val="00614EEF"/>
    <w:rsid w:val="0061508A"/>
    <w:rsid w:val="006165CF"/>
    <w:rsid w:val="00620405"/>
    <w:rsid w:val="00621041"/>
    <w:rsid w:val="006230C3"/>
    <w:rsid w:val="006273C9"/>
    <w:rsid w:val="00630DCC"/>
    <w:rsid w:val="006327BF"/>
    <w:rsid w:val="006358CF"/>
    <w:rsid w:val="00635FA3"/>
    <w:rsid w:val="00636ED6"/>
    <w:rsid w:val="0064001B"/>
    <w:rsid w:val="00643576"/>
    <w:rsid w:val="00646BF9"/>
    <w:rsid w:val="00650508"/>
    <w:rsid w:val="00652183"/>
    <w:rsid w:val="00652ABC"/>
    <w:rsid w:val="00655054"/>
    <w:rsid w:val="00655F60"/>
    <w:rsid w:val="006631E2"/>
    <w:rsid w:val="00663522"/>
    <w:rsid w:val="0066496E"/>
    <w:rsid w:val="0066623B"/>
    <w:rsid w:val="00667A46"/>
    <w:rsid w:val="006704E4"/>
    <w:rsid w:val="0067363B"/>
    <w:rsid w:val="0067417A"/>
    <w:rsid w:val="00675D55"/>
    <w:rsid w:val="00677213"/>
    <w:rsid w:val="0068200F"/>
    <w:rsid w:val="00682B94"/>
    <w:rsid w:val="00682EB8"/>
    <w:rsid w:val="006909FF"/>
    <w:rsid w:val="00696CB2"/>
    <w:rsid w:val="00697751"/>
    <w:rsid w:val="006A0FFC"/>
    <w:rsid w:val="006A197F"/>
    <w:rsid w:val="006A1F45"/>
    <w:rsid w:val="006A706A"/>
    <w:rsid w:val="006A7A60"/>
    <w:rsid w:val="006B26E9"/>
    <w:rsid w:val="006B4B3B"/>
    <w:rsid w:val="006B5B46"/>
    <w:rsid w:val="006C1AD6"/>
    <w:rsid w:val="006C32D0"/>
    <w:rsid w:val="006C33DD"/>
    <w:rsid w:val="006C5BF0"/>
    <w:rsid w:val="006C5CEA"/>
    <w:rsid w:val="006D20F4"/>
    <w:rsid w:val="006D22DB"/>
    <w:rsid w:val="006D587A"/>
    <w:rsid w:val="006E2EBD"/>
    <w:rsid w:val="006E674F"/>
    <w:rsid w:val="006E67D0"/>
    <w:rsid w:val="006E68B7"/>
    <w:rsid w:val="006F04EC"/>
    <w:rsid w:val="006F411C"/>
    <w:rsid w:val="006F6285"/>
    <w:rsid w:val="006F66BF"/>
    <w:rsid w:val="006F6934"/>
    <w:rsid w:val="00702DF0"/>
    <w:rsid w:val="00704176"/>
    <w:rsid w:val="007058CE"/>
    <w:rsid w:val="007061EB"/>
    <w:rsid w:val="00711997"/>
    <w:rsid w:val="00712CE2"/>
    <w:rsid w:val="0071458C"/>
    <w:rsid w:val="00714AAA"/>
    <w:rsid w:val="007154B0"/>
    <w:rsid w:val="0071559B"/>
    <w:rsid w:val="0071714D"/>
    <w:rsid w:val="00720074"/>
    <w:rsid w:val="007203ED"/>
    <w:rsid w:val="00722460"/>
    <w:rsid w:val="007347C3"/>
    <w:rsid w:val="007366F2"/>
    <w:rsid w:val="007410A5"/>
    <w:rsid w:val="007428FA"/>
    <w:rsid w:val="007513FC"/>
    <w:rsid w:val="00754486"/>
    <w:rsid w:val="007572F0"/>
    <w:rsid w:val="007605BF"/>
    <w:rsid w:val="00760701"/>
    <w:rsid w:val="00762287"/>
    <w:rsid w:val="007635D6"/>
    <w:rsid w:val="00764E63"/>
    <w:rsid w:val="00765DC0"/>
    <w:rsid w:val="00767681"/>
    <w:rsid w:val="00772FAE"/>
    <w:rsid w:val="0077625F"/>
    <w:rsid w:val="00777D45"/>
    <w:rsid w:val="00782D64"/>
    <w:rsid w:val="0078325E"/>
    <w:rsid w:val="00784ECA"/>
    <w:rsid w:val="00785CF6"/>
    <w:rsid w:val="00786AF0"/>
    <w:rsid w:val="00792803"/>
    <w:rsid w:val="00793548"/>
    <w:rsid w:val="00794AF5"/>
    <w:rsid w:val="007958D2"/>
    <w:rsid w:val="00795AFB"/>
    <w:rsid w:val="00797212"/>
    <w:rsid w:val="007A52B4"/>
    <w:rsid w:val="007B0900"/>
    <w:rsid w:val="007B0F84"/>
    <w:rsid w:val="007B319E"/>
    <w:rsid w:val="007B3DA7"/>
    <w:rsid w:val="007B5B08"/>
    <w:rsid w:val="007B7C47"/>
    <w:rsid w:val="007C28CA"/>
    <w:rsid w:val="007C4057"/>
    <w:rsid w:val="007C5953"/>
    <w:rsid w:val="007C799A"/>
    <w:rsid w:val="007D3897"/>
    <w:rsid w:val="007E16AE"/>
    <w:rsid w:val="007E3202"/>
    <w:rsid w:val="007E466C"/>
    <w:rsid w:val="007F21A3"/>
    <w:rsid w:val="007F3C89"/>
    <w:rsid w:val="007F4746"/>
    <w:rsid w:val="008025B4"/>
    <w:rsid w:val="00802D66"/>
    <w:rsid w:val="00807324"/>
    <w:rsid w:val="0081379C"/>
    <w:rsid w:val="00820027"/>
    <w:rsid w:val="008213FD"/>
    <w:rsid w:val="00822514"/>
    <w:rsid w:val="00824451"/>
    <w:rsid w:val="00831D23"/>
    <w:rsid w:val="00833893"/>
    <w:rsid w:val="00833BE2"/>
    <w:rsid w:val="008377CD"/>
    <w:rsid w:val="00841889"/>
    <w:rsid w:val="008473AE"/>
    <w:rsid w:val="00847D1D"/>
    <w:rsid w:val="0085403C"/>
    <w:rsid w:val="0085508A"/>
    <w:rsid w:val="00857F4A"/>
    <w:rsid w:val="00863563"/>
    <w:rsid w:val="00864BCA"/>
    <w:rsid w:val="00866555"/>
    <w:rsid w:val="00867250"/>
    <w:rsid w:val="0087510B"/>
    <w:rsid w:val="008753EB"/>
    <w:rsid w:val="0088037B"/>
    <w:rsid w:val="00883F9F"/>
    <w:rsid w:val="0088677C"/>
    <w:rsid w:val="0088681B"/>
    <w:rsid w:val="00886912"/>
    <w:rsid w:val="00887DCC"/>
    <w:rsid w:val="00887E1A"/>
    <w:rsid w:val="00893CCF"/>
    <w:rsid w:val="00894927"/>
    <w:rsid w:val="00895163"/>
    <w:rsid w:val="00896F96"/>
    <w:rsid w:val="008A1192"/>
    <w:rsid w:val="008A2687"/>
    <w:rsid w:val="008A2CF2"/>
    <w:rsid w:val="008A2DEA"/>
    <w:rsid w:val="008A71D9"/>
    <w:rsid w:val="008B1206"/>
    <w:rsid w:val="008B199F"/>
    <w:rsid w:val="008B1EC3"/>
    <w:rsid w:val="008B2ABD"/>
    <w:rsid w:val="008B3308"/>
    <w:rsid w:val="008B345E"/>
    <w:rsid w:val="008B4E99"/>
    <w:rsid w:val="008C2C50"/>
    <w:rsid w:val="008C7DD3"/>
    <w:rsid w:val="008D2097"/>
    <w:rsid w:val="008D25C3"/>
    <w:rsid w:val="008D669C"/>
    <w:rsid w:val="008D7D46"/>
    <w:rsid w:val="008E1F50"/>
    <w:rsid w:val="008E5583"/>
    <w:rsid w:val="008E5932"/>
    <w:rsid w:val="008E61F4"/>
    <w:rsid w:val="008F02D3"/>
    <w:rsid w:val="008F2828"/>
    <w:rsid w:val="008F2C8C"/>
    <w:rsid w:val="008F787F"/>
    <w:rsid w:val="008F7A8A"/>
    <w:rsid w:val="00900BDC"/>
    <w:rsid w:val="009035FC"/>
    <w:rsid w:val="009049C9"/>
    <w:rsid w:val="00911A58"/>
    <w:rsid w:val="009146DE"/>
    <w:rsid w:val="00921315"/>
    <w:rsid w:val="00923E54"/>
    <w:rsid w:val="00931B04"/>
    <w:rsid w:val="00933257"/>
    <w:rsid w:val="009418FB"/>
    <w:rsid w:val="0094272F"/>
    <w:rsid w:val="0094375C"/>
    <w:rsid w:val="00944D92"/>
    <w:rsid w:val="00946B6D"/>
    <w:rsid w:val="009478D5"/>
    <w:rsid w:val="009505AE"/>
    <w:rsid w:val="00951279"/>
    <w:rsid w:val="0095179E"/>
    <w:rsid w:val="009526E5"/>
    <w:rsid w:val="009569EB"/>
    <w:rsid w:val="0096043B"/>
    <w:rsid w:val="0096098D"/>
    <w:rsid w:val="0096276B"/>
    <w:rsid w:val="00962B10"/>
    <w:rsid w:val="00963D87"/>
    <w:rsid w:val="00963ED3"/>
    <w:rsid w:val="0097018E"/>
    <w:rsid w:val="00970219"/>
    <w:rsid w:val="0097115A"/>
    <w:rsid w:val="009737E9"/>
    <w:rsid w:val="00973AA8"/>
    <w:rsid w:val="00976202"/>
    <w:rsid w:val="009768F6"/>
    <w:rsid w:val="00977809"/>
    <w:rsid w:val="00981BC0"/>
    <w:rsid w:val="009843D9"/>
    <w:rsid w:val="00984A24"/>
    <w:rsid w:val="00985C3C"/>
    <w:rsid w:val="00994644"/>
    <w:rsid w:val="009A17D4"/>
    <w:rsid w:val="009A59FD"/>
    <w:rsid w:val="009A5C61"/>
    <w:rsid w:val="009B0737"/>
    <w:rsid w:val="009B164E"/>
    <w:rsid w:val="009B3449"/>
    <w:rsid w:val="009C0F0D"/>
    <w:rsid w:val="009C11E2"/>
    <w:rsid w:val="009C1534"/>
    <w:rsid w:val="009D2DC2"/>
    <w:rsid w:val="009D768C"/>
    <w:rsid w:val="009E2654"/>
    <w:rsid w:val="009E3161"/>
    <w:rsid w:val="009E33B8"/>
    <w:rsid w:val="009E601E"/>
    <w:rsid w:val="009F177F"/>
    <w:rsid w:val="009F380E"/>
    <w:rsid w:val="009F6BFB"/>
    <w:rsid w:val="00A00915"/>
    <w:rsid w:val="00A0120F"/>
    <w:rsid w:val="00A04A7C"/>
    <w:rsid w:val="00A06E73"/>
    <w:rsid w:val="00A11945"/>
    <w:rsid w:val="00A13622"/>
    <w:rsid w:val="00A144C1"/>
    <w:rsid w:val="00A17417"/>
    <w:rsid w:val="00A21CD7"/>
    <w:rsid w:val="00A22201"/>
    <w:rsid w:val="00A2247B"/>
    <w:rsid w:val="00A23F43"/>
    <w:rsid w:val="00A302FE"/>
    <w:rsid w:val="00A30D5C"/>
    <w:rsid w:val="00A32BD5"/>
    <w:rsid w:val="00A3391B"/>
    <w:rsid w:val="00A4190E"/>
    <w:rsid w:val="00A41D98"/>
    <w:rsid w:val="00A422DF"/>
    <w:rsid w:val="00A42CD2"/>
    <w:rsid w:val="00A4384E"/>
    <w:rsid w:val="00A46DD1"/>
    <w:rsid w:val="00A520F3"/>
    <w:rsid w:val="00A53B5B"/>
    <w:rsid w:val="00A53CC0"/>
    <w:rsid w:val="00A626FD"/>
    <w:rsid w:val="00A64213"/>
    <w:rsid w:val="00A64FAB"/>
    <w:rsid w:val="00A65E17"/>
    <w:rsid w:val="00A66981"/>
    <w:rsid w:val="00A70852"/>
    <w:rsid w:val="00A73545"/>
    <w:rsid w:val="00A743D8"/>
    <w:rsid w:val="00A74B16"/>
    <w:rsid w:val="00A76566"/>
    <w:rsid w:val="00A76D83"/>
    <w:rsid w:val="00A771CC"/>
    <w:rsid w:val="00A7729E"/>
    <w:rsid w:val="00A8059E"/>
    <w:rsid w:val="00A8111B"/>
    <w:rsid w:val="00A83729"/>
    <w:rsid w:val="00A909A9"/>
    <w:rsid w:val="00A918E1"/>
    <w:rsid w:val="00A937D0"/>
    <w:rsid w:val="00A94A6C"/>
    <w:rsid w:val="00A95121"/>
    <w:rsid w:val="00A97327"/>
    <w:rsid w:val="00AA0467"/>
    <w:rsid w:val="00AA73FB"/>
    <w:rsid w:val="00AB0B65"/>
    <w:rsid w:val="00AB33D9"/>
    <w:rsid w:val="00AB3A4D"/>
    <w:rsid w:val="00AB5AF8"/>
    <w:rsid w:val="00AB60D5"/>
    <w:rsid w:val="00AC28FC"/>
    <w:rsid w:val="00AC5028"/>
    <w:rsid w:val="00AC5061"/>
    <w:rsid w:val="00AC643F"/>
    <w:rsid w:val="00AC6B73"/>
    <w:rsid w:val="00AD036C"/>
    <w:rsid w:val="00AD2252"/>
    <w:rsid w:val="00AD685A"/>
    <w:rsid w:val="00AD6FBE"/>
    <w:rsid w:val="00AD7224"/>
    <w:rsid w:val="00AD7539"/>
    <w:rsid w:val="00AE0EF2"/>
    <w:rsid w:val="00AE4959"/>
    <w:rsid w:val="00AE65BF"/>
    <w:rsid w:val="00AF28D4"/>
    <w:rsid w:val="00AF33C4"/>
    <w:rsid w:val="00AF462C"/>
    <w:rsid w:val="00AF7C23"/>
    <w:rsid w:val="00B01955"/>
    <w:rsid w:val="00B022C9"/>
    <w:rsid w:val="00B031D0"/>
    <w:rsid w:val="00B047CA"/>
    <w:rsid w:val="00B072E5"/>
    <w:rsid w:val="00B1218B"/>
    <w:rsid w:val="00B13C2D"/>
    <w:rsid w:val="00B141EA"/>
    <w:rsid w:val="00B1529D"/>
    <w:rsid w:val="00B178CD"/>
    <w:rsid w:val="00B21BE9"/>
    <w:rsid w:val="00B2519D"/>
    <w:rsid w:val="00B267DD"/>
    <w:rsid w:val="00B30F3F"/>
    <w:rsid w:val="00B323DA"/>
    <w:rsid w:val="00B3531A"/>
    <w:rsid w:val="00B401AA"/>
    <w:rsid w:val="00B408C6"/>
    <w:rsid w:val="00B4282B"/>
    <w:rsid w:val="00B45865"/>
    <w:rsid w:val="00B500EE"/>
    <w:rsid w:val="00B50DFB"/>
    <w:rsid w:val="00B52929"/>
    <w:rsid w:val="00B5639A"/>
    <w:rsid w:val="00B609DD"/>
    <w:rsid w:val="00B61BAD"/>
    <w:rsid w:val="00B6386B"/>
    <w:rsid w:val="00B6452B"/>
    <w:rsid w:val="00B65A6D"/>
    <w:rsid w:val="00B65CA2"/>
    <w:rsid w:val="00B72296"/>
    <w:rsid w:val="00B7686F"/>
    <w:rsid w:val="00B81B1C"/>
    <w:rsid w:val="00B81C67"/>
    <w:rsid w:val="00B8419B"/>
    <w:rsid w:val="00B90FA4"/>
    <w:rsid w:val="00B91CF5"/>
    <w:rsid w:val="00B93A2F"/>
    <w:rsid w:val="00B96801"/>
    <w:rsid w:val="00BA054C"/>
    <w:rsid w:val="00BA0C93"/>
    <w:rsid w:val="00BA1BD8"/>
    <w:rsid w:val="00BA46F3"/>
    <w:rsid w:val="00BA5DE6"/>
    <w:rsid w:val="00BB0190"/>
    <w:rsid w:val="00BB066A"/>
    <w:rsid w:val="00BB0D82"/>
    <w:rsid w:val="00BB12D8"/>
    <w:rsid w:val="00BB1362"/>
    <w:rsid w:val="00BB384E"/>
    <w:rsid w:val="00BB4B06"/>
    <w:rsid w:val="00BC5B5E"/>
    <w:rsid w:val="00BD134A"/>
    <w:rsid w:val="00BD3005"/>
    <w:rsid w:val="00BD6F61"/>
    <w:rsid w:val="00BD73B9"/>
    <w:rsid w:val="00BD79C1"/>
    <w:rsid w:val="00BE19D1"/>
    <w:rsid w:val="00BE5BB7"/>
    <w:rsid w:val="00BE7306"/>
    <w:rsid w:val="00BE7F5E"/>
    <w:rsid w:val="00BF247E"/>
    <w:rsid w:val="00BF2712"/>
    <w:rsid w:val="00C00C09"/>
    <w:rsid w:val="00C01B01"/>
    <w:rsid w:val="00C026D0"/>
    <w:rsid w:val="00C04916"/>
    <w:rsid w:val="00C060A3"/>
    <w:rsid w:val="00C13A5B"/>
    <w:rsid w:val="00C13DB5"/>
    <w:rsid w:val="00C14A76"/>
    <w:rsid w:val="00C2036F"/>
    <w:rsid w:val="00C21233"/>
    <w:rsid w:val="00C23ADA"/>
    <w:rsid w:val="00C24370"/>
    <w:rsid w:val="00C26274"/>
    <w:rsid w:val="00C26E36"/>
    <w:rsid w:val="00C372B0"/>
    <w:rsid w:val="00C40882"/>
    <w:rsid w:val="00C40B57"/>
    <w:rsid w:val="00C4303A"/>
    <w:rsid w:val="00C450DE"/>
    <w:rsid w:val="00C463EB"/>
    <w:rsid w:val="00C46747"/>
    <w:rsid w:val="00C5139F"/>
    <w:rsid w:val="00C52248"/>
    <w:rsid w:val="00C544F7"/>
    <w:rsid w:val="00C572E5"/>
    <w:rsid w:val="00C620BD"/>
    <w:rsid w:val="00C640AC"/>
    <w:rsid w:val="00C66055"/>
    <w:rsid w:val="00C66D31"/>
    <w:rsid w:val="00C71B16"/>
    <w:rsid w:val="00C8007A"/>
    <w:rsid w:val="00C92D7C"/>
    <w:rsid w:val="00C94B5F"/>
    <w:rsid w:val="00C9665D"/>
    <w:rsid w:val="00CA2A2F"/>
    <w:rsid w:val="00CA3F0A"/>
    <w:rsid w:val="00CA4DE4"/>
    <w:rsid w:val="00CA5508"/>
    <w:rsid w:val="00CB2897"/>
    <w:rsid w:val="00CB3876"/>
    <w:rsid w:val="00CC1115"/>
    <w:rsid w:val="00CC2EF0"/>
    <w:rsid w:val="00CC3A9A"/>
    <w:rsid w:val="00CC3D68"/>
    <w:rsid w:val="00CC6418"/>
    <w:rsid w:val="00CD0D7A"/>
    <w:rsid w:val="00CD35A3"/>
    <w:rsid w:val="00CD421F"/>
    <w:rsid w:val="00CD5D67"/>
    <w:rsid w:val="00CD66AF"/>
    <w:rsid w:val="00CE018E"/>
    <w:rsid w:val="00CE09E9"/>
    <w:rsid w:val="00CE36DB"/>
    <w:rsid w:val="00CF274A"/>
    <w:rsid w:val="00CF3F25"/>
    <w:rsid w:val="00D0063D"/>
    <w:rsid w:val="00D01C73"/>
    <w:rsid w:val="00D02985"/>
    <w:rsid w:val="00D0307A"/>
    <w:rsid w:val="00D0364D"/>
    <w:rsid w:val="00D046E0"/>
    <w:rsid w:val="00D05663"/>
    <w:rsid w:val="00D06E2C"/>
    <w:rsid w:val="00D07875"/>
    <w:rsid w:val="00D12B52"/>
    <w:rsid w:val="00D13C35"/>
    <w:rsid w:val="00D13C3B"/>
    <w:rsid w:val="00D13DBB"/>
    <w:rsid w:val="00D1559E"/>
    <w:rsid w:val="00D17A10"/>
    <w:rsid w:val="00D228C0"/>
    <w:rsid w:val="00D24368"/>
    <w:rsid w:val="00D261CB"/>
    <w:rsid w:val="00D264BB"/>
    <w:rsid w:val="00D313FB"/>
    <w:rsid w:val="00D31E32"/>
    <w:rsid w:val="00D32102"/>
    <w:rsid w:val="00D33F6F"/>
    <w:rsid w:val="00D35D14"/>
    <w:rsid w:val="00D37F05"/>
    <w:rsid w:val="00D40937"/>
    <w:rsid w:val="00D42003"/>
    <w:rsid w:val="00D434F0"/>
    <w:rsid w:val="00D44C35"/>
    <w:rsid w:val="00D50309"/>
    <w:rsid w:val="00D51092"/>
    <w:rsid w:val="00D52D65"/>
    <w:rsid w:val="00D56727"/>
    <w:rsid w:val="00D600C1"/>
    <w:rsid w:val="00D62406"/>
    <w:rsid w:val="00D653E0"/>
    <w:rsid w:val="00D65C56"/>
    <w:rsid w:val="00D66BA9"/>
    <w:rsid w:val="00D72550"/>
    <w:rsid w:val="00D76083"/>
    <w:rsid w:val="00D80450"/>
    <w:rsid w:val="00D81D74"/>
    <w:rsid w:val="00D82C14"/>
    <w:rsid w:val="00D871E0"/>
    <w:rsid w:val="00D87312"/>
    <w:rsid w:val="00D907AF"/>
    <w:rsid w:val="00D93715"/>
    <w:rsid w:val="00D93C15"/>
    <w:rsid w:val="00D95F1D"/>
    <w:rsid w:val="00DA2F8B"/>
    <w:rsid w:val="00DA4666"/>
    <w:rsid w:val="00DA49E4"/>
    <w:rsid w:val="00DB1E99"/>
    <w:rsid w:val="00DB35FB"/>
    <w:rsid w:val="00DB44F1"/>
    <w:rsid w:val="00DB71B0"/>
    <w:rsid w:val="00DC3892"/>
    <w:rsid w:val="00DC4139"/>
    <w:rsid w:val="00DC4274"/>
    <w:rsid w:val="00DD39D3"/>
    <w:rsid w:val="00DD5D13"/>
    <w:rsid w:val="00DE0310"/>
    <w:rsid w:val="00DE4754"/>
    <w:rsid w:val="00DE5E28"/>
    <w:rsid w:val="00DF0DB1"/>
    <w:rsid w:val="00DF1413"/>
    <w:rsid w:val="00DF1AFD"/>
    <w:rsid w:val="00DF1BB0"/>
    <w:rsid w:val="00DF2889"/>
    <w:rsid w:val="00DF2D62"/>
    <w:rsid w:val="00DF304D"/>
    <w:rsid w:val="00DF43A2"/>
    <w:rsid w:val="00DF5847"/>
    <w:rsid w:val="00DF6632"/>
    <w:rsid w:val="00E046E0"/>
    <w:rsid w:val="00E12969"/>
    <w:rsid w:val="00E14859"/>
    <w:rsid w:val="00E160F6"/>
    <w:rsid w:val="00E20C28"/>
    <w:rsid w:val="00E212F3"/>
    <w:rsid w:val="00E21F04"/>
    <w:rsid w:val="00E22E17"/>
    <w:rsid w:val="00E25A4A"/>
    <w:rsid w:val="00E3233D"/>
    <w:rsid w:val="00E348F6"/>
    <w:rsid w:val="00E42D86"/>
    <w:rsid w:val="00E43927"/>
    <w:rsid w:val="00E50898"/>
    <w:rsid w:val="00E51644"/>
    <w:rsid w:val="00E550B1"/>
    <w:rsid w:val="00E55591"/>
    <w:rsid w:val="00E57113"/>
    <w:rsid w:val="00E80C7A"/>
    <w:rsid w:val="00E810BC"/>
    <w:rsid w:val="00E81652"/>
    <w:rsid w:val="00E83E6A"/>
    <w:rsid w:val="00E851FA"/>
    <w:rsid w:val="00E91A1A"/>
    <w:rsid w:val="00E93545"/>
    <w:rsid w:val="00EA1F72"/>
    <w:rsid w:val="00EA789A"/>
    <w:rsid w:val="00EB0362"/>
    <w:rsid w:val="00EB212A"/>
    <w:rsid w:val="00EB2CCD"/>
    <w:rsid w:val="00EB2EFF"/>
    <w:rsid w:val="00EB3F95"/>
    <w:rsid w:val="00EB64A2"/>
    <w:rsid w:val="00EB6BAA"/>
    <w:rsid w:val="00EB74D5"/>
    <w:rsid w:val="00EC0D1A"/>
    <w:rsid w:val="00EC0F87"/>
    <w:rsid w:val="00EC1941"/>
    <w:rsid w:val="00EC41C5"/>
    <w:rsid w:val="00ED04C3"/>
    <w:rsid w:val="00ED0763"/>
    <w:rsid w:val="00ED08B0"/>
    <w:rsid w:val="00ED2899"/>
    <w:rsid w:val="00ED2DD7"/>
    <w:rsid w:val="00ED396B"/>
    <w:rsid w:val="00ED51BE"/>
    <w:rsid w:val="00ED7E62"/>
    <w:rsid w:val="00EE058A"/>
    <w:rsid w:val="00EE0D96"/>
    <w:rsid w:val="00EE1A01"/>
    <w:rsid w:val="00F0141A"/>
    <w:rsid w:val="00F034DF"/>
    <w:rsid w:val="00F03ACC"/>
    <w:rsid w:val="00F0716E"/>
    <w:rsid w:val="00F10750"/>
    <w:rsid w:val="00F134B2"/>
    <w:rsid w:val="00F14563"/>
    <w:rsid w:val="00F16641"/>
    <w:rsid w:val="00F20ECC"/>
    <w:rsid w:val="00F238BB"/>
    <w:rsid w:val="00F23991"/>
    <w:rsid w:val="00F25F73"/>
    <w:rsid w:val="00F26FDF"/>
    <w:rsid w:val="00F34C59"/>
    <w:rsid w:val="00F35963"/>
    <w:rsid w:val="00F35BC0"/>
    <w:rsid w:val="00F35FA3"/>
    <w:rsid w:val="00F36390"/>
    <w:rsid w:val="00F36F77"/>
    <w:rsid w:val="00F419E7"/>
    <w:rsid w:val="00F432D2"/>
    <w:rsid w:val="00F46E34"/>
    <w:rsid w:val="00F475B8"/>
    <w:rsid w:val="00F50B57"/>
    <w:rsid w:val="00F55FB1"/>
    <w:rsid w:val="00F60758"/>
    <w:rsid w:val="00F65A3E"/>
    <w:rsid w:val="00F66529"/>
    <w:rsid w:val="00F6709B"/>
    <w:rsid w:val="00F70872"/>
    <w:rsid w:val="00F73724"/>
    <w:rsid w:val="00F74B36"/>
    <w:rsid w:val="00F835AF"/>
    <w:rsid w:val="00F84027"/>
    <w:rsid w:val="00F854BA"/>
    <w:rsid w:val="00F860BC"/>
    <w:rsid w:val="00F92004"/>
    <w:rsid w:val="00F92F53"/>
    <w:rsid w:val="00FA141F"/>
    <w:rsid w:val="00FA1867"/>
    <w:rsid w:val="00FA20D7"/>
    <w:rsid w:val="00FA4BF9"/>
    <w:rsid w:val="00FA6924"/>
    <w:rsid w:val="00FA741C"/>
    <w:rsid w:val="00FB2014"/>
    <w:rsid w:val="00FB6083"/>
    <w:rsid w:val="00FB70EF"/>
    <w:rsid w:val="00FC6EF2"/>
    <w:rsid w:val="00FC7FF1"/>
    <w:rsid w:val="00FD0F5C"/>
    <w:rsid w:val="00FD403D"/>
    <w:rsid w:val="00FE17F4"/>
    <w:rsid w:val="00FE2F86"/>
    <w:rsid w:val="00FE3875"/>
    <w:rsid w:val="00FE3F68"/>
    <w:rsid w:val="00FE5F1D"/>
    <w:rsid w:val="00FE636C"/>
    <w:rsid w:val="00FE77B6"/>
    <w:rsid w:val="00FF3597"/>
    <w:rsid w:val="00FF493E"/>
    <w:rsid w:val="00FF5A35"/>
    <w:rsid w:val="01D40ADB"/>
    <w:rsid w:val="02840BB5"/>
    <w:rsid w:val="0506044B"/>
    <w:rsid w:val="07672329"/>
    <w:rsid w:val="07C62EF2"/>
    <w:rsid w:val="098D3FF1"/>
    <w:rsid w:val="09EB6451"/>
    <w:rsid w:val="0B2610EE"/>
    <w:rsid w:val="0B9B2795"/>
    <w:rsid w:val="0C9A202F"/>
    <w:rsid w:val="0C9B0D50"/>
    <w:rsid w:val="0EFB8937"/>
    <w:rsid w:val="114C0D13"/>
    <w:rsid w:val="133B2510"/>
    <w:rsid w:val="14DB18D0"/>
    <w:rsid w:val="15627E84"/>
    <w:rsid w:val="17FF09B4"/>
    <w:rsid w:val="197339FA"/>
    <w:rsid w:val="1BB8C021"/>
    <w:rsid w:val="1BFE391F"/>
    <w:rsid w:val="1C5EA4D3"/>
    <w:rsid w:val="1DBA08C2"/>
    <w:rsid w:val="1DDF9E3D"/>
    <w:rsid w:val="1EF75806"/>
    <w:rsid w:val="1F0954AE"/>
    <w:rsid w:val="20AB55F5"/>
    <w:rsid w:val="2289619E"/>
    <w:rsid w:val="23560D1A"/>
    <w:rsid w:val="23C57957"/>
    <w:rsid w:val="24DF2FAC"/>
    <w:rsid w:val="25EB00C0"/>
    <w:rsid w:val="26A73075"/>
    <w:rsid w:val="28761510"/>
    <w:rsid w:val="28F97FF0"/>
    <w:rsid w:val="29FF7B5E"/>
    <w:rsid w:val="2A89056F"/>
    <w:rsid w:val="2ADF7CFA"/>
    <w:rsid w:val="2B011438"/>
    <w:rsid w:val="2C3C2F58"/>
    <w:rsid w:val="2E0369EE"/>
    <w:rsid w:val="2E2E71DE"/>
    <w:rsid w:val="2F21103C"/>
    <w:rsid w:val="2F4E79D7"/>
    <w:rsid w:val="317527A4"/>
    <w:rsid w:val="327779A7"/>
    <w:rsid w:val="34A74A23"/>
    <w:rsid w:val="35003029"/>
    <w:rsid w:val="3527785C"/>
    <w:rsid w:val="35C0259B"/>
    <w:rsid w:val="365D2C90"/>
    <w:rsid w:val="3767508E"/>
    <w:rsid w:val="377BC87C"/>
    <w:rsid w:val="37BA248F"/>
    <w:rsid w:val="37F40C40"/>
    <w:rsid w:val="389F7C8A"/>
    <w:rsid w:val="38B85C61"/>
    <w:rsid w:val="3A7009DE"/>
    <w:rsid w:val="3BFFF7F8"/>
    <w:rsid w:val="3C021252"/>
    <w:rsid w:val="3C6DA1F0"/>
    <w:rsid w:val="3DDB13AE"/>
    <w:rsid w:val="3DEA4714"/>
    <w:rsid w:val="3E35788E"/>
    <w:rsid w:val="3ED39762"/>
    <w:rsid w:val="3FC909B6"/>
    <w:rsid w:val="3FFB1565"/>
    <w:rsid w:val="420E231C"/>
    <w:rsid w:val="4751671F"/>
    <w:rsid w:val="47BA6F9E"/>
    <w:rsid w:val="48EC2CD9"/>
    <w:rsid w:val="497F2104"/>
    <w:rsid w:val="4AFF5EC9"/>
    <w:rsid w:val="4BD2791C"/>
    <w:rsid w:val="4C8A637F"/>
    <w:rsid w:val="4DD345AF"/>
    <w:rsid w:val="4E69262A"/>
    <w:rsid w:val="4FB313CC"/>
    <w:rsid w:val="4FDE03F6"/>
    <w:rsid w:val="4FFFE2D2"/>
    <w:rsid w:val="51B976C4"/>
    <w:rsid w:val="52B2671C"/>
    <w:rsid w:val="52B32A72"/>
    <w:rsid w:val="52F07DF9"/>
    <w:rsid w:val="53DA51F3"/>
    <w:rsid w:val="53DF5CE4"/>
    <w:rsid w:val="542FF97F"/>
    <w:rsid w:val="54445139"/>
    <w:rsid w:val="547F028B"/>
    <w:rsid w:val="55A35204"/>
    <w:rsid w:val="56A545C2"/>
    <w:rsid w:val="56ED675D"/>
    <w:rsid w:val="56EE5FD2"/>
    <w:rsid w:val="57ED7297"/>
    <w:rsid w:val="57EE6B4C"/>
    <w:rsid w:val="58414CEF"/>
    <w:rsid w:val="59B8033A"/>
    <w:rsid w:val="59C020B0"/>
    <w:rsid w:val="5A4D5283"/>
    <w:rsid w:val="5CA80E6D"/>
    <w:rsid w:val="5D4E082E"/>
    <w:rsid w:val="5DF64113"/>
    <w:rsid w:val="5DFD14B8"/>
    <w:rsid w:val="5F127801"/>
    <w:rsid w:val="5FEF239A"/>
    <w:rsid w:val="5FEF26DC"/>
    <w:rsid w:val="5FFF4665"/>
    <w:rsid w:val="60BC5190"/>
    <w:rsid w:val="62452942"/>
    <w:rsid w:val="64E87237"/>
    <w:rsid w:val="652B483D"/>
    <w:rsid w:val="66596A76"/>
    <w:rsid w:val="67FF2BD3"/>
    <w:rsid w:val="6D3D5284"/>
    <w:rsid w:val="6D5855FD"/>
    <w:rsid w:val="6DFF7B5E"/>
    <w:rsid w:val="6E497E93"/>
    <w:rsid w:val="6F37A074"/>
    <w:rsid w:val="6F464261"/>
    <w:rsid w:val="6F6EE2A7"/>
    <w:rsid w:val="6F9F7EA9"/>
    <w:rsid w:val="6FD53B3D"/>
    <w:rsid w:val="71AFA52E"/>
    <w:rsid w:val="73995FEC"/>
    <w:rsid w:val="73FADE1E"/>
    <w:rsid w:val="74AC2C94"/>
    <w:rsid w:val="74F61C5D"/>
    <w:rsid w:val="7565682B"/>
    <w:rsid w:val="765B7E9D"/>
    <w:rsid w:val="777BD470"/>
    <w:rsid w:val="77BF364C"/>
    <w:rsid w:val="77BFAEC4"/>
    <w:rsid w:val="77FEDD1B"/>
    <w:rsid w:val="79391122"/>
    <w:rsid w:val="7A752FAE"/>
    <w:rsid w:val="7A7B7726"/>
    <w:rsid w:val="7BCE216A"/>
    <w:rsid w:val="7C114725"/>
    <w:rsid w:val="7C231269"/>
    <w:rsid w:val="7D13271B"/>
    <w:rsid w:val="7DAF7C8D"/>
    <w:rsid w:val="7E0779A1"/>
    <w:rsid w:val="7E7561C9"/>
    <w:rsid w:val="7F9B2A47"/>
    <w:rsid w:val="7FC03B4F"/>
    <w:rsid w:val="7FE8DD27"/>
    <w:rsid w:val="7FF70EF8"/>
    <w:rsid w:val="7FFA6FD9"/>
    <w:rsid w:val="7FFDAC09"/>
    <w:rsid w:val="8DBB051D"/>
    <w:rsid w:val="99EED668"/>
    <w:rsid w:val="9F2D85C3"/>
    <w:rsid w:val="9FFF8F75"/>
    <w:rsid w:val="ADFFFD35"/>
    <w:rsid w:val="AF1F40F9"/>
    <w:rsid w:val="BBBE5682"/>
    <w:rsid w:val="CDDF1254"/>
    <w:rsid w:val="CE2F3321"/>
    <w:rsid w:val="CF7D7373"/>
    <w:rsid w:val="D3F7842E"/>
    <w:rsid w:val="DBC6626B"/>
    <w:rsid w:val="DBCC4155"/>
    <w:rsid w:val="DF991CC2"/>
    <w:rsid w:val="DFC6BF85"/>
    <w:rsid w:val="DFECC945"/>
    <w:rsid w:val="E7BE2899"/>
    <w:rsid w:val="E7BFCBB0"/>
    <w:rsid w:val="E7FA44B9"/>
    <w:rsid w:val="EB3B8D09"/>
    <w:rsid w:val="EDF372A1"/>
    <w:rsid w:val="EFDF915B"/>
    <w:rsid w:val="EFE5F981"/>
    <w:rsid w:val="F06F82D4"/>
    <w:rsid w:val="F6BF228C"/>
    <w:rsid w:val="F78A4DCE"/>
    <w:rsid w:val="F7AAC84F"/>
    <w:rsid w:val="F7DFB845"/>
    <w:rsid w:val="F9F370EA"/>
    <w:rsid w:val="FAFFF4A2"/>
    <w:rsid w:val="FCFB9184"/>
    <w:rsid w:val="FDFC22D6"/>
    <w:rsid w:val="FDFE34AC"/>
    <w:rsid w:val="FEF9FE95"/>
    <w:rsid w:val="FF493DA5"/>
    <w:rsid w:val="FF9D3766"/>
    <w:rsid w:val="FFD6485B"/>
    <w:rsid w:val="FFD70D1C"/>
    <w:rsid w:val="FFDDC858"/>
    <w:rsid w:val="FFF7E849"/>
    <w:rsid w:val="FFFB1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numPr>
        <w:ilvl w:val="0"/>
        <w:numId w:val="1"/>
      </w:numPr>
      <w:outlineLvl w:val="1"/>
    </w:pPr>
    <w:rPr>
      <w:rFonts w:eastAsia="KAITI SC BLACK" w:asciiTheme="majorHAnsi" w:hAnsiTheme="majorHAnsi" w:cstheme="majorBidi"/>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5">
    <w:name w:val="toc 3"/>
    <w:basedOn w:val="1"/>
    <w:next w:val="1"/>
    <w:qFormat/>
    <w:uiPriority w:val="39"/>
    <w:pPr>
      <w:ind w:left="840" w:leftChars="400"/>
    </w:pPr>
  </w:style>
  <w:style w:type="paragraph" w:styleId="6">
    <w:name w:val="Balloon Text"/>
    <w:basedOn w:val="1"/>
    <w:link w:val="25"/>
    <w:qFormat/>
    <w:uiPriority w:val="0"/>
    <w:rPr>
      <w:sz w:val="18"/>
      <w:szCs w:val="18"/>
    </w:rPr>
  </w:style>
  <w:style w:type="paragraph" w:styleId="7">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39"/>
  </w:style>
  <w:style w:type="paragraph" w:styleId="10">
    <w:name w:val="Subtitle"/>
    <w:basedOn w:val="1"/>
    <w:next w:val="1"/>
    <w:qFormat/>
    <w:uiPriority w:val="0"/>
    <w:pPr>
      <w:spacing w:before="240" w:after="60" w:line="312" w:lineRule="auto"/>
      <w:jc w:val="center"/>
      <w:outlineLvl w:val="1"/>
    </w:pPr>
    <w:rPr>
      <w:rFonts w:ascii="Calibri Light" w:hAnsi="Calibri Light"/>
      <w:b/>
      <w:bCs/>
      <w:kern w:val="28"/>
      <w:sz w:val="32"/>
      <w:szCs w:val="32"/>
    </w:rPr>
  </w:style>
  <w:style w:type="paragraph" w:styleId="11">
    <w:name w:val="toc 2"/>
    <w:basedOn w:val="1"/>
    <w:next w:val="1"/>
    <w:qFormat/>
    <w:uiPriority w:val="39"/>
    <w:pPr>
      <w:ind w:left="420" w:leftChars="200"/>
    </w:pPr>
  </w:style>
  <w:style w:type="paragraph" w:styleId="12">
    <w:name w:val="Normal (Web)"/>
    <w:qFormat/>
    <w:uiPriority w:val="99"/>
    <w:pPr>
      <w:spacing w:line="432" w:lineRule="auto"/>
    </w:pPr>
    <w:rPr>
      <w:rFonts w:hint="eastAsia" w:ascii="宋体" w:hAnsi="宋体" w:cs="宋体" w:eastAsiaTheme="minorEastAsia"/>
      <w:sz w:val="18"/>
      <w:szCs w:val="18"/>
      <w:lang w:val="en-US" w:eastAsia="zh-CN" w:bidi="ar-SA"/>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Emphasis"/>
    <w:basedOn w:val="15"/>
    <w:qFormat/>
    <w:uiPriority w:val="0"/>
    <w:rPr>
      <w:i/>
    </w:rPr>
  </w:style>
  <w:style w:type="character" w:styleId="17">
    <w:name w:val="Hyperlink"/>
    <w:basedOn w:val="15"/>
    <w:unhideWhenUsed/>
    <w:qFormat/>
    <w:uiPriority w:val="99"/>
    <w:rPr>
      <w:color w:val="0563C1" w:themeColor="hyperlink"/>
      <w:u w:val="single"/>
      <w14:textFill>
        <w14:solidFill>
          <w14:schemeClr w14:val="hlink"/>
        </w14:solidFill>
      </w14:textFill>
    </w:rPr>
  </w:style>
  <w:style w:type="paragraph" w:customStyle="1" w:styleId="18">
    <w:name w:val="WPSOffice手动目录 1"/>
    <w:qFormat/>
    <w:uiPriority w:val="0"/>
    <w:rPr>
      <w:rFonts w:ascii="Calibri" w:hAnsi="Calibri" w:eastAsia="宋体" w:cs="Times New Roman"/>
      <w:lang w:val="en-US" w:eastAsia="zh-CN" w:bidi="ar-SA"/>
    </w:rPr>
  </w:style>
  <w:style w:type="paragraph" w:customStyle="1" w:styleId="19">
    <w:name w:val="WPSOffice手动目录 2"/>
    <w:qFormat/>
    <w:uiPriority w:val="0"/>
    <w:pPr>
      <w:ind w:left="200" w:leftChars="200"/>
    </w:pPr>
    <w:rPr>
      <w:rFonts w:ascii="Calibri" w:hAnsi="Calibri" w:eastAsia="宋体" w:cs="Times New Roman"/>
      <w:lang w:val="en-US" w:eastAsia="zh-CN" w:bidi="ar-SA"/>
    </w:rPr>
  </w:style>
  <w:style w:type="paragraph" w:customStyle="1" w:styleId="20">
    <w:name w:val="WPSOffice手动目录 3"/>
    <w:qFormat/>
    <w:uiPriority w:val="0"/>
    <w:pPr>
      <w:ind w:left="400" w:leftChars="400"/>
    </w:pPr>
    <w:rPr>
      <w:rFonts w:ascii="Calibri" w:hAnsi="Calibri" w:eastAsia="宋体" w:cs="Times New Roman"/>
      <w:lang w:val="en-US" w:eastAsia="zh-CN" w:bidi="ar-SA"/>
    </w:rPr>
  </w:style>
  <w:style w:type="paragraph" w:styleId="21">
    <w:name w:val="List Paragraph"/>
    <w:basedOn w:val="1"/>
    <w:qFormat/>
    <w:uiPriority w:val="34"/>
    <w:pPr>
      <w:ind w:firstLine="420" w:firstLineChars="200"/>
    </w:pPr>
  </w:style>
  <w:style w:type="character" w:customStyle="1" w:styleId="22">
    <w:name w:val="font21"/>
    <w:basedOn w:val="15"/>
    <w:qFormat/>
    <w:uiPriority w:val="0"/>
    <w:rPr>
      <w:rFonts w:hint="default" w:ascii="仿宋_GB2312" w:eastAsia="仿宋_GB2312" w:cs="仿宋_GB2312"/>
      <w:color w:val="000000"/>
      <w:sz w:val="18"/>
      <w:szCs w:val="18"/>
      <w:u w:val="none"/>
    </w:rPr>
  </w:style>
  <w:style w:type="character" w:customStyle="1" w:styleId="23">
    <w:name w:val="font11"/>
    <w:basedOn w:val="15"/>
    <w:qFormat/>
    <w:uiPriority w:val="0"/>
    <w:rPr>
      <w:rFonts w:ascii="仿宋" w:hAnsi="仿宋" w:eastAsia="仿宋" w:cs="仿宋"/>
      <w:color w:val="000000"/>
      <w:sz w:val="18"/>
      <w:szCs w:val="18"/>
      <w:u w:val="none"/>
    </w:rPr>
  </w:style>
  <w:style w:type="character" w:styleId="24">
    <w:name w:val="Placeholder Text"/>
    <w:basedOn w:val="15"/>
    <w:semiHidden/>
    <w:qFormat/>
    <w:uiPriority w:val="99"/>
    <w:rPr>
      <w:color w:val="808080"/>
    </w:rPr>
  </w:style>
  <w:style w:type="character" w:customStyle="1" w:styleId="25">
    <w:name w:val="批注框文本 字符"/>
    <w:basedOn w:val="15"/>
    <w:link w:val="6"/>
    <w:qFormat/>
    <w:uiPriority w:val="0"/>
    <w:rPr>
      <w:kern w:val="2"/>
      <w:sz w:val="18"/>
      <w:szCs w:val="18"/>
    </w:rPr>
  </w:style>
  <w:style w:type="character" w:customStyle="1" w:styleId="26">
    <w:name w:val="标题 1 字符"/>
    <w:basedOn w:val="15"/>
    <w:link w:val="3"/>
    <w:qFormat/>
    <w:uiPriority w:val="0"/>
    <w:rPr>
      <w:rFonts w:asciiTheme="minorHAnsi" w:hAnsiTheme="minorHAnsi" w:eastAsiaTheme="minorEastAsia" w:cstheme="minorBidi"/>
      <w:b/>
      <w:bCs/>
      <w:kern w:val="44"/>
      <w:sz w:val="44"/>
      <w:szCs w:val="44"/>
    </w:rPr>
  </w:style>
  <w:style w:type="character" w:customStyle="1" w:styleId="27">
    <w:name w:val="标题 2 字符"/>
    <w:basedOn w:val="15"/>
    <w:link w:val="4"/>
    <w:qFormat/>
    <w:uiPriority w:val="9"/>
    <w:rPr>
      <w:rFonts w:eastAsia="KAITI SC BLACK" w:asciiTheme="majorHAnsi" w:hAnsiTheme="majorHAnsi" w:cstheme="majorBidi"/>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1792</Words>
  <Characters>10219</Characters>
  <Lines>85</Lines>
  <Paragraphs>23</Paragraphs>
  <TotalTime>1398</TotalTime>
  <ScaleCrop>false</ScaleCrop>
  <LinksUpToDate>false</LinksUpToDate>
  <CharactersWithSpaces>11988</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2021-05-22T15:46:00Z</dcterms:created>
  <dc:creator>yangyou</dc:creator>
  <cp:lastModifiedBy>greatwall</cp:lastModifiedBy>
  <cp:lastPrinted>2023-06-03T01:09:00Z</cp:lastPrinted>
  <dcterms:modified xsi:type="dcterms:W3CDTF">2024-05-29T14:59:17Z</dcterms:modified>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CB63E254502245B9829ADD7405BF1F33</vt:lpwstr>
  </property>
</Properties>
</file>